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1274"/>
        <w:gridCol w:w="5376"/>
      </w:tblGrid>
      <w:tr w:rsidR="00D44AC0" w14:paraId="19EAD4A7" w14:textId="77777777" w:rsidTr="006E1070">
        <w:tc>
          <w:tcPr>
            <w:tcW w:w="8306" w:type="dxa"/>
            <w:gridSpan w:val="3"/>
          </w:tcPr>
          <w:p w14:paraId="1A11049E" w14:textId="1FD683BE" w:rsidR="00D44AC0" w:rsidRDefault="00D44AC0" w:rsidP="00D44AC0">
            <w:pPr>
              <w:pStyle w:val="BodyText"/>
            </w:pPr>
            <w:r>
              <w:t>ΟΙ ΠΕΡΙ ΦΟΡΟΥ ΠΡΟΣΤΙΘΕΜΕΝΗΣ ΑΞΙΑΣ ΝΟΜΟΙ ΤΟΥ 2000 ΜΕΧΡΙ 202</w:t>
            </w:r>
            <w:r w:rsidR="00BB56BA">
              <w:t>6</w:t>
            </w:r>
          </w:p>
        </w:tc>
      </w:tr>
      <w:tr w:rsidR="00D44AC0" w14:paraId="78650F39" w14:textId="77777777" w:rsidTr="006E1070">
        <w:tc>
          <w:tcPr>
            <w:tcW w:w="8306" w:type="dxa"/>
            <w:gridSpan w:val="3"/>
          </w:tcPr>
          <w:p w14:paraId="60ECD2EF" w14:textId="51D78C73" w:rsidR="00D44AC0" w:rsidRPr="00D44AC0" w:rsidRDefault="00D44AC0" w:rsidP="00D44AC0">
            <w:pPr>
              <w:widowControl w:val="0"/>
              <w:spacing w:after="380" w:line="384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lang w:eastAsia="el-GR" w:bidi="el-GR"/>
              </w:rPr>
            </w:pPr>
            <w:r w:rsidRPr="00D44AC0">
              <w:rPr>
                <w:rFonts w:ascii="Arial" w:eastAsia="Arial" w:hAnsi="Arial" w:cs="Arial"/>
                <w:b/>
                <w:bCs/>
                <w:color w:val="000000"/>
                <w:lang w:eastAsia="el-GR" w:bidi="el-GR"/>
              </w:rPr>
              <w:t>Κα</w:t>
            </w:r>
            <w:r>
              <w:rPr>
                <w:rFonts w:ascii="Arial" w:eastAsia="Arial" w:hAnsi="Arial" w:cs="Arial"/>
                <w:b/>
                <w:bCs/>
                <w:color w:val="000000"/>
                <w:lang w:eastAsia="el-GR" w:bidi="el-GR"/>
              </w:rPr>
              <w:t>νονισμοί δυνάμει του άρθρου 42</w:t>
            </w:r>
            <w:r w:rsidR="007B2CAB">
              <w:rPr>
                <w:rFonts w:ascii="Arial" w:eastAsia="Arial" w:hAnsi="Arial" w:cs="Arial"/>
                <w:b/>
                <w:bCs/>
                <w:color w:val="000000"/>
                <w:lang w:eastAsia="el-GR" w:bidi="el-GR"/>
              </w:rPr>
              <w:t>Η</w:t>
            </w:r>
          </w:p>
        </w:tc>
      </w:tr>
      <w:tr w:rsidR="00D44AC0" w14:paraId="49786D99" w14:textId="77777777" w:rsidTr="006E1070">
        <w:tc>
          <w:tcPr>
            <w:tcW w:w="1656" w:type="dxa"/>
          </w:tcPr>
          <w:p w14:paraId="5805F18C" w14:textId="77777777" w:rsidR="00D44AC0" w:rsidRPr="00B8460F" w:rsidRDefault="00D44AC0" w:rsidP="00D44AC0">
            <w:pPr>
              <w:rPr>
                <w:sz w:val="20"/>
                <w:szCs w:val="20"/>
              </w:rPr>
            </w:pPr>
            <w:r w:rsidRPr="00B8460F">
              <w:rPr>
                <w:rStyle w:val="Other"/>
                <w:sz w:val="20"/>
                <w:szCs w:val="20"/>
              </w:rPr>
              <w:t>Προοίμιο.</w:t>
            </w:r>
          </w:p>
        </w:tc>
        <w:tc>
          <w:tcPr>
            <w:tcW w:w="6650" w:type="dxa"/>
            <w:gridSpan w:val="2"/>
          </w:tcPr>
          <w:p w14:paraId="77105ACD" w14:textId="77777777" w:rsidR="00D44AC0" w:rsidRPr="006E1070" w:rsidRDefault="00D44AC0" w:rsidP="00D44AC0">
            <w:pPr>
              <w:pStyle w:val="Other0"/>
              <w:ind w:left="0"/>
              <w:jc w:val="both"/>
              <w:rPr>
                <w:sz w:val="24"/>
                <w:szCs w:val="24"/>
              </w:rPr>
            </w:pPr>
            <w:r w:rsidRPr="006E1070">
              <w:rPr>
                <w:rStyle w:val="Other"/>
                <w:sz w:val="24"/>
                <w:szCs w:val="24"/>
              </w:rPr>
              <w:t>Για σκοπούς εναρμόνισης με τις πράξεις της Ευρωπαϊκής Ένωσης με τίτλο -</w:t>
            </w:r>
          </w:p>
        </w:tc>
      </w:tr>
      <w:tr w:rsidR="00D44AC0" w14:paraId="3EA284AB" w14:textId="77777777" w:rsidTr="006E1070">
        <w:tc>
          <w:tcPr>
            <w:tcW w:w="1656" w:type="dxa"/>
          </w:tcPr>
          <w:p w14:paraId="2C115BA1" w14:textId="77777777" w:rsidR="00D44AC0" w:rsidRDefault="00D44AC0" w:rsidP="00D44AC0"/>
        </w:tc>
        <w:tc>
          <w:tcPr>
            <w:tcW w:w="6650" w:type="dxa"/>
            <w:gridSpan w:val="2"/>
          </w:tcPr>
          <w:p w14:paraId="30F4E92F" w14:textId="77777777" w:rsidR="00D44AC0" w:rsidRPr="006E1070" w:rsidRDefault="00D44AC0" w:rsidP="00D44AC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1070" w14:paraId="7ACC08C6" w14:textId="77777777" w:rsidTr="006E1070">
        <w:tc>
          <w:tcPr>
            <w:tcW w:w="1656" w:type="dxa"/>
          </w:tcPr>
          <w:p w14:paraId="7BC870BB" w14:textId="3DB57735" w:rsidR="006E1070" w:rsidRPr="002A040C" w:rsidRDefault="006E1070" w:rsidP="006E1070">
            <w:pPr>
              <w:pStyle w:val="Other0"/>
              <w:spacing w:before="260" w:line="360" w:lineRule="auto"/>
              <w:ind w:left="0"/>
              <w:rPr>
                <w:rStyle w:val="Other"/>
                <w:sz w:val="20"/>
                <w:szCs w:val="20"/>
              </w:rPr>
            </w:pPr>
            <w:r w:rsidRPr="002A040C">
              <w:rPr>
                <w:rStyle w:val="Other"/>
                <w:sz w:val="20"/>
                <w:szCs w:val="20"/>
              </w:rPr>
              <w:t xml:space="preserve">Επίσημη Εφημερίδα της Ε.Ε.: </w:t>
            </w:r>
            <w:r w:rsidRPr="002A040C">
              <w:rPr>
                <w:rStyle w:val="Other"/>
                <w:sz w:val="20"/>
                <w:szCs w:val="20"/>
                <w:lang w:val="en-US" w:bidi="en-US"/>
              </w:rPr>
              <w:t>L</w:t>
            </w:r>
            <w:r w:rsidRPr="002A040C">
              <w:rPr>
                <w:rStyle w:val="Other"/>
                <w:sz w:val="20"/>
                <w:szCs w:val="20"/>
                <w:lang w:bidi="en-US"/>
              </w:rPr>
              <w:t xml:space="preserve">. </w:t>
            </w:r>
            <w:r w:rsidR="00BB56BA">
              <w:rPr>
                <w:rStyle w:val="Other"/>
                <w:sz w:val="20"/>
                <w:szCs w:val="20"/>
              </w:rPr>
              <w:t>……</w:t>
            </w:r>
            <w:r w:rsidRPr="002A040C">
              <w:rPr>
                <w:rStyle w:val="Other"/>
                <w:sz w:val="20"/>
                <w:szCs w:val="20"/>
              </w:rPr>
              <w:t xml:space="preserve"> </w:t>
            </w:r>
            <w:r w:rsidR="00BB56BA">
              <w:rPr>
                <w:rStyle w:val="Other"/>
                <w:sz w:val="20"/>
                <w:szCs w:val="20"/>
              </w:rPr>
              <w:t>….</w:t>
            </w:r>
            <w:r w:rsidRPr="002A040C">
              <w:rPr>
                <w:rStyle w:val="Other"/>
                <w:sz w:val="20"/>
                <w:szCs w:val="20"/>
              </w:rPr>
              <w:t xml:space="preserve">, σ. </w:t>
            </w:r>
            <w:r w:rsidR="00BB56BA">
              <w:rPr>
                <w:rStyle w:val="Other"/>
                <w:sz w:val="20"/>
                <w:szCs w:val="20"/>
              </w:rPr>
              <w:t>…</w:t>
            </w:r>
          </w:p>
          <w:p w14:paraId="5399A341" w14:textId="5DC1588A" w:rsidR="006E1070" w:rsidRDefault="006E1070" w:rsidP="006E1070">
            <w:r w:rsidRPr="002A040C">
              <w:rPr>
                <w:rStyle w:val="Other"/>
                <w:sz w:val="20"/>
                <w:szCs w:val="20"/>
                <w:lang w:val="en-US"/>
              </w:rPr>
              <w:t xml:space="preserve">L </w:t>
            </w:r>
            <w:proofErr w:type="gramStart"/>
            <w:r w:rsidR="00BB56BA">
              <w:rPr>
                <w:rStyle w:val="Other"/>
                <w:sz w:val="20"/>
                <w:szCs w:val="20"/>
              </w:rPr>
              <w:t>…..</w:t>
            </w:r>
            <w:proofErr w:type="gramEnd"/>
            <w:r w:rsidRPr="002A040C">
              <w:rPr>
                <w:rStyle w:val="Other"/>
                <w:sz w:val="20"/>
                <w:szCs w:val="20"/>
                <w:lang w:val="en-US"/>
              </w:rPr>
              <w:t xml:space="preserve">, </w:t>
            </w:r>
            <w:r w:rsidR="00BB56BA">
              <w:rPr>
                <w:rStyle w:val="Other"/>
                <w:sz w:val="20"/>
                <w:szCs w:val="20"/>
              </w:rPr>
              <w:t>………</w:t>
            </w:r>
            <w:r w:rsidRPr="002A040C">
              <w:rPr>
                <w:rStyle w:val="Other"/>
                <w:sz w:val="20"/>
                <w:szCs w:val="20"/>
                <w:lang w:val="en-US"/>
              </w:rPr>
              <w:t xml:space="preserve">, </w:t>
            </w:r>
            <w:r w:rsidRPr="002A040C">
              <w:rPr>
                <w:rStyle w:val="Other"/>
                <w:sz w:val="20"/>
                <w:szCs w:val="20"/>
              </w:rPr>
              <w:t xml:space="preserve">σ. </w:t>
            </w:r>
            <w:r w:rsidR="00BB56BA">
              <w:rPr>
                <w:rStyle w:val="Other"/>
                <w:sz w:val="20"/>
                <w:szCs w:val="20"/>
              </w:rPr>
              <w:t>……</w:t>
            </w:r>
            <w:r>
              <w:rPr>
                <w:rStyle w:val="Other"/>
                <w:sz w:val="20"/>
                <w:szCs w:val="20"/>
              </w:rPr>
              <w:t>.</w:t>
            </w:r>
          </w:p>
        </w:tc>
        <w:tc>
          <w:tcPr>
            <w:tcW w:w="6650" w:type="dxa"/>
            <w:gridSpan w:val="2"/>
          </w:tcPr>
          <w:p w14:paraId="4818CF0D" w14:textId="4D408DD0" w:rsidR="006E1070" w:rsidRPr="006E1070" w:rsidRDefault="006E1070" w:rsidP="006E1070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1070">
              <w:rPr>
                <w:rFonts w:ascii="Arial" w:hAnsi="Arial" w:cs="Arial"/>
                <w:sz w:val="24"/>
                <w:szCs w:val="24"/>
              </w:rPr>
              <w:t>«Οδηγία (ΕΕ) 2025/516 του Συμβουλίου, της 11ης Μαρτίου του 2025, για την τροποποίηση της οδηγίας 2006/112/ΕΚ και της οδηγίας 2009/132/ΕΚ όσον αφορά την εναρμόνιση και απλούστευση ορισμένων κανόνων στο σύστημα φόρου προστιθέμενης αξίας για τη φορολόγηση των συναλλαγών μεταξύ κρατών μελών», και</w:t>
            </w:r>
          </w:p>
        </w:tc>
      </w:tr>
      <w:tr w:rsidR="006E1070" w14:paraId="152F223A" w14:textId="77777777" w:rsidTr="006E1070">
        <w:tc>
          <w:tcPr>
            <w:tcW w:w="1656" w:type="dxa"/>
          </w:tcPr>
          <w:p w14:paraId="00799915" w14:textId="77777777" w:rsidR="006E1070" w:rsidRDefault="006E1070" w:rsidP="006E1070"/>
        </w:tc>
        <w:tc>
          <w:tcPr>
            <w:tcW w:w="6650" w:type="dxa"/>
            <w:gridSpan w:val="2"/>
          </w:tcPr>
          <w:p w14:paraId="53F26590" w14:textId="77777777" w:rsidR="006E1070" w:rsidRPr="006E1070" w:rsidRDefault="006E1070" w:rsidP="006E10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1070" w14:paraId="0A13DBD8" w14:textId="77777777" w:rsidTr="006E1070">
        <w:tc>
          <w:tcPr>
            <w:tcW w:w="1656" w:type="dxa"/>
          </w:tcPr>
          <w:p w14:paraId="6DEB8F39" w14:textId="5DBFBAE2" w:rsidR="006E1070" w:rsidRDefault="006E1070" w:rsidP="006E1070"/>
        </w:tc>
        <w:tc>
          <w:tcPr>
            <w:tcW w:w="6650" w:type="dxa"/>
            <w:gridSpan w:val="2"/>
          </w:tcPr>
          <w:p w14:paraId="00E270F3" w14:textId="5B36914E" w:rsidR="006E1070" w:rsidRPr="006E1070" w:rsidRDefault="006E1070" w:rsidP="006E1070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6943" w14:paraId="11262AAE" w14:textId="77777777" w:rsidTr="006E1070">
        <w:tc>
          <w:tcPr>
            <w:tcW w:w="1656" w:type="dxa"/>
          </w:tcPr>
          <w:p w14:paraId="36E59E79" w14:textId="77777777" w:rsidR="00F46943" w:rsidRDefault="00F46943" w:rsidP="00D44AC0"/>
        </w:tc>
        <w:tc>
          <w:tcPr>
            <w:tcW w:w="6650" w:type="dxa"/>
            <w:gridSpan w:val="2"/>
          </w:tcPr>
          <w:p w14:paraId="21FD655B" w14:textId="77777777" w:rsidR="00F46943" w:rsidRPr="006E1070" w:rsidRDefault="00F46943" w:rsidP="00D44AC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6943" w14:paraId="075D9A91" w14:textId="77777777" w:rsidTr="006E1070">
        <w:tc>
          <w:tcPr>
            <w:tcW w:w="1656" w:type="dxa"/>
          </w:tcPr>
          <w:p w14:paraId="66F504E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95(I) του 2000</w:t>
            </w:r>
          </w:p>
          <w:p w14:paraId="60CA094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93(I) του 2002</w:t>
            </w:r>
          </w:p>
          <w:p w14:paraId="41D2D032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27(I) του 2003</w:t>
            </w:r>
          </w:p>
          <w:p w14:paraId="4F89DB1D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172(I) του 2003</w:t>
            </w:r>
          </w:p>
          <w:p w14:paraId="76A7D64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95(I) του 2004  88(I) του 2005</w:t>
            </w:r>
          </w:p>
          <w:p w14:paraId="1FD44D78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100(I) του 2005  131(I) του 2005  148(I) του 2005</w:t>
            </w:r>
          </w:p>
          <w:p w14:paraId="2EACA8D2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64(I) του 2006  86(I) του 2006  87(I) του 2006  48(I) του 2007</w:t>
            </w:r>
          </w:p>
          <w:p w14:paraId="30D54AEB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129(I) του 2007  141(I) του 2007  142(I) του 2007  143(I) του 2007</w:t>
            </w:r>
          </w:p>
          <w:p w14:paraId="01A7EFEB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25(I) του 2008</w:t>
            </w:r>
          </w:p>
          <w:p w14:paraId="22ABB5FB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37(I) του 2008</w:t>
            </w:r>
          </w:p>
          <w:p w14:paraId="30712D16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38(I) του 2008  63(I) του 2008  88(I) του 2008  35(I) του 2009</w:t>
            </w:r>
          </w:p>
          <w:p w14:paraId="00DB6E3D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135(I) του 2009</w:t>
            </w:r>
          </w:p>
          <w:p w14:paraId="7D20CFB1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13(I) του 2010  29(I) του 2010  68(I) του 2010  97(I) του 2010</w:t>
            </w:r>
          </w:p>
          <w:p w14:paraId="6ECCC454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131(I) του 2010</w:t>
            </w:r>
          </w:p>
          <w:p w14:paraId="4094C46D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4(I) του 2011</w:t>
            </w:r>
          </w:p>
          <w:p w14:paraId="26405175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37(I) του 2011</w:t>
            </w:r>
          </w:p>
          <w:p w14:paraId="0C81B06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 xml:space="preserve">129(I) του 2011  186(I) του 2011  </w:t>
            </w:r>
            <w:r w:rsidRPr="00E83D94">
              <w:rPr>
                <w:rFonts w:ascii="Arial" w:hAnsi="Arial" w:cs="Arial"/>
                <w:sz w:val="20"/>
                <w:szCs w:val="20"/>
              </w:rPr>
              <w:lastRenderedPageBreak/>
              <w:t>187(I) του 2011  16(I) του 2012</w:t>
            </w:r>
          </w:p>
          <w:p w14:paraId="66590A0D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73(I) του 2012</w:t>
            </w:r>
          </w:p>
          <w:p w14:paraId="00E37C21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133(I) του 2012  135(I) του 2012</w:t>
            </w:r>
          </w:p>
          <w:p w14:paraId="321DA494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167(I) του 2012</w:t>
            </w:r>
          </w:p>
          <w:p w14:paraId="363F8A26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172(Ι) του 2012</w:t>
            </w:r>
          </w:p>
          <w:p w14:paraId="3EA3A49E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83(I) του 2013</w:t>
            </w:r>
          </w:p>
          <w:p w14:paraId="26EF043D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118(Ι) του 2013  129(I) του 2013  164(Ι) του 2013</w:t>
            </w:r>
          </w:p>
          <w:p w14:paraId="3A824C89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81(I) του 2014</w:t>
            </w:r>
          </w:p>
          <w:p w14:paraId="33BEFC56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ΔΙΟΡΘ. Παρ. Ι(Ι),</w:t>
            </w:r>
          </w:p>
          <w:p w14:paraId="40E33D8B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Ε.Ε. 4455</w:t>
            </w:r>
          </w:p>
          <w:p w14:paraId="68BCD03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153(I) του 2014  154(Ι) του 2014  160(Ι) του 2014  215(I) του 2015  119(I) του 2016</w:t>
            </w:r>
          </w:p>
          <w:p w14:paraId="2E8CBC34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86(I) του 2017</w:t>
            </w:r>
          </w:p>
          <w:p w14:paraId="681CD1C8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135(I) του 2017  157(I) του 2017</w:t>
            </w:r>
          </w:p>
          <w:p w14:paraId="34A8DD05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39(I) του 2018  60(I) του 2018</w:t>
            </w:r>
          </w:p>
          <w:p w14:paraId="4D33C9DB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121(I) του 2018</w:t>
            </w:r>
          </w:p>
          <w:p w14:paraId="56D3A382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31(I) του 2019  70(I) του 2019</w:t>
            </w:r>
          </w:p>
          <w:p w14:paraId="1034A0F9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158(I) του 2019</w:t>
            </w:r>
          </w:p>
          <w:p w14:paraId="4E1035C4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24(I) του 2020</w:t>
            </w:r>
          </w:p>
          <w:p w14:paraId="5EEB7AB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79(I) του 2020</w:t>
            </w:r>
          </w:p>
          <w:p w14:paraId="0ACFA882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121(I) του 2020</w:t>
            </w:r>
          </w:p>
          <w:p w14:paraId="5B803786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122(Ι) του 2020</w:t>
            </w:r>
          </w:p>
          <w:p w14:paraId="60DF07A3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147(Ι) του 2020</w:t>
            </w:r>
          </w:p>
          <w:p w14:paraId="6734F0FF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178(Ι) του 2020</w:t>
            </w:r>
          </w:p>
          <w:p w14:paraId="750E5F58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5(Ι) του 2021</w:t>
            </w:r>
          </w:p>
          <w:p w14:paraId="436CA4B6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72(Ι) του 2021 80(Ι) του 2021</w:t>
            </w:r>
          </w:p>
          <w:p w14:paraId="39F7A9C4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181(I) του 2021</w:t>
            </w:r>
          </w:p>
          <w:p w14:paraId="6D38A143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182(I) του 2021</w:t>
            </w:r>
          </w:p>
          <w:p w14:paraId="308F781C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32(I) του 2022</w:t>
            </w:r>
          </w:p>
          <w:p w14:paraId="0AFF8BE3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151(I) του 2022</w:t>
            </w:r>
          </w:p>
          <w:p w14:paraId="08A64269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152(I) του 2022</w:t>
            </w:r>
          </w:p>
          <w:p w14:paraId="6D4E596F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199(I) του 2022</w:t>
            </w:r>
          </w:p>
          <w:p w14:paraId="71C9E65E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42(Ι) του2023</w:t>
            </w:r>
          </w:p>
          <w:p w14:paraId="6997857A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63(Ι) του 2023</w:t>
            </w:r>
          </w:p>
          <w:p w14:paraId="74E897B9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75(Ι) του2023</w:t>
            </w:r>
          </w:p>
          <w:p w14:paraId="1A117E75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137(Ι) του 2023</w:t>
            </w:r>
          </w:p>
          <w:p w14:paraId="2C2D17DC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10(Ι) του 2024</w:t>
            </w:r>
          </w:p>
          <w:p w14:paraId="58F9261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55(Ι) του 2024</w:t>
            </w:r>
          </w:p>
          <w:p w14:paraId="69373205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167(Ι) του 2024</w:t>
            </w:r>
          </w:p>
          <w:p w14:paraId="0586D8B7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104(Ι) του 2025</w:t>
            </w:r>
          </w:p>
          <w:p w14:paraId="2134915D" w14:textId="4926F105" w:rsidR="00E83D94" w:rsidRPr="00E60D8B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3D94">
              <w:rPr>
                <w:rFonts w:ascii="Arial" w:hAnsi="Arial" w:cs="Arial"/>
                <w:sz w:val="20"/>
                <w:szCs w:val="20"/>
              </w:rPr>
              <w:t>223(Ι) του 2025</w:t>
            </w:r>
          </w:p>
          <w:p w14:paraId="78B96F0E" w14:textId="77777777" w:rsidR="00E83D94" w:rsidRPr="00E83D94" w:rsidRDefault="00E83D94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0D60683" w14:textId="32D66BDE" w:rsidR="00413BE8" w:rsidRPr="00413BE8" w:rsidRDefault="00413BE8" w:rsidP="00B450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0" w:type="dxa"/>
            <w:gridSpan w:val="2"/>
          </w:tcPr>
          <w:p w14:paraId="1DC49F9E" w14:textId="1441601E" w:rsidR="00262909" w:rsidRPr="006E1070" w:rsidRDefault="00262909" w:rsidP="00262909">
            <w:pPr>
              <w:pStyle w:val="Other0"/>
              <w:ind w:left="0"/>
              <w:jc w:val="both"/>
              <w:rPr>
                <w:sz w:val="24"/>
                <w:szCs w:val="24"/>
              </w:rPr>
            </w:pPr>
            <w:r w:rsidRPr="006E1070">
              <w:rPr>
                <w:sz w:val="24"/>
                <w:szCs w:val="24"/>
              </w:rPr>
              <w:lastRenderedPageBreak/>
              <w:t>Το Υπουργικό Συμβούλιο ασκώντας τις εξουσίες που του παρέχονται δυνάμει του άρθρου 42</w:t>
            </w:r>
            <w:r w:rsidR="007B2CAB">
              <w:rPr>
                <w:sz w:val="24"/>
                <w:szCs w:val="24"/>
              </w:rPr>
              <w:t>Η</w:t>
            </w:r>
            <w:r w:rsidRPr="006E1070">
              <w:rPr>
                <w:sz w:val="24"/>
                <w:szCs w:val="24"/>
              </w:rPr>
              <w:t xml:space="preserve"> του περί Φόρου Προστιθέμενης Αξίας Νόμου, </w:t>
            </w:r>
            <w:r w:rsidR="00B450F2">
              <w:rPr>
                <w:sz w:val="24"/>
                <w:szCs w:val="24"/>
              </w:rPr>
              <w:t xml:space="preserve">εκδίδει </w:t>
            </w:r>
            <w:r w:rsidRPr="006E1070">
              <w:rPr>
                <w:sz w:val="24"/>
                <w:szCs w:val="24"/>
              </w:rPr>
              <w:t>τους ακόλουθους Κανονισμούς</w:t>
            </w:r>
            <w:r w:rsidR="006E1070">
              <w:rPr>
                <w:sz w:val="24"/>
                <w:szCs w:val="24"/>
              </w:rPr>
              <w:t>.</w:t>
            </w:r>
          </w:p>
          <w:p w14:paraId="1B2C2394" w14:textId="77777777" w:rsidR="00F46943" w:rsidRPr="006E1070" w:rsidRDefault="00F46943" w:rsidP="00D44AC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136D4" w14:paraId="63495B18" w14:textId="77777777" w:rsidTr="006E1070">
        <w:tc>
          <w:tcPr>
            <w:tcW w:w="1656" w:type="dxa"/>
          </w:tcPr>
          <w:p w14:paraId="2CFF7030" w14:textId="77777777" w:rsidR="001136D4" w:rsidRDefault="001136D4" w:rsidP="00D44AC0"/>
        </w:tc>
        <w:tc>
          <w:tcPr>
            <w:tcW w:w="6650" w:type="dxa"/>
            <w:gridSpan w:val="2"/>
          </w:tcPr>
          <w:p w14:paraId="5E7FAE2A" w14:textId="77777777" w:rsidR="001136D4" w:rsidRDefault="001136D4" w:rsidP="00D44AC0"/>
        </w:tc>
      </w:tr>
      <w:tr w:rsidR="008A3FE0" w14:paraId="57628B16" w14:textId="77777777" w:rsidTr="006E1070">
        <w:tc>
          <w:tcPr>
            <w:tcW w:w="1656" w:type="dxa"/>
          </w:tcPr>
          <w:p w14:paraId="10389FC2" w14:textId="77777777" w:rsidR="008A3FE0" w:rsidRPr="008F0A4D" w:rsidRDefault="008A3FE0" w:rsidP="00D44AC0">
            <w:pPr>
              <w:rPr>
                <w:sz w:val="20"/>
                <w:szCs w:val="20"/>
              </w:rPr>
            </w:pPr>
            <w:r w:rsidRPr="008F0A4D">
              <w:rPr>
                <w:rStyle w:val="Other"/>
                <w:sz w:val="20"/>
                <w:szCs w:val="20"/>
              </w:rPr>
              <w:t>Συνοπτικός τίτλος.</w:t>
            </w:r>
          </w:p>
        </w:tc>
        <w:tc>
          <w:tcPr>
            <w:tcW w:w="6650" w:type="dxa"/>
            <w:gridSpan w:val="2"/>
          </w:tcPr>
          <w:p w14:paraId="67558880" w14:textId="441D2B3D" w:rsidR="008A3FE0" w:rsidRPr="00F92BE3" w:rsidRDefault="008A3FE0" w:rsidP="008A3FE0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1A342C">
              <w:rPr>
                <w:rStyle w:val="Other"/>
                <w:sz w:val="24"/>
                <w:szCs w:val="24"/>
              </w:rPr>
              <w:t xml:space="preserve">1.Οι παρόντες Κανονισμοί θα αναφέρονται ως οι περί Φόρου Προστιθέμενης Αξίας (Ειδικό Καθεστώς </w:t>
            </w:r>
            <w:r w:rsidR="00BB56BA">
              <w:rPr>
                <w:rStyle w:val="Other"/>
                <w:sz w:val="24"/>
                <w:szCs w:val="24"/>
              </w:rPr>
              <w:t>γ</w:t>
            </w:r>
            <w:r w:rsidR="00BB56BA">
              <w:rPr>
                <w:rStyle w:val="Other"/>
              </w:rPr>
              <w:t xml:space="preserve">ια Εξ Αποστάσεως </w:t>
            </w:r>
            <w:r w:rsidR="00BB56BA" w:rsidRPr="00BB56BA">
              <w:rPr>
                <w:rStyle w:val="Other"/>
                <w:sz w:val="24"/>
                <w:szCs w:val="24"/>
              </w:rPr>
              <w:lastRenderedPageBreak/>
              <w:t xml:space="preserve">Πωλήσεων Αγαθών που Εισάγονται από Τρίτα Εδάφη ή Τρίτες Χώρες) Κανονισμοί του 2021 </w:t>
            </w:r>
            <w:r w:rsidRPr="00BB56BA">
              <w:rPr>
                <w:rStyle w:val="Other"/>
                <w:sz w:val="24"/>
                <w:szCs w:val="24"/>
              </w:rPr>
              <w:t>(που στο εξής θα αναφέρονται ως οι «βασικοί κανονισμοί») και οι βασικοί κανονισμοί και οι παρόντες Κανονισμοί θα αναφέρονται μαζί ως οι περί Φόρου Προστιθέμενης Αξίας (</w:t>
            </w:r>
            <w:r w:rsidR="00BB56BA" w:rsidRPr="00BB56BA">
              <w:rPr>
                <w:rStyle w:val="Other"/>
                <w:sz w:val="24"/>
                <w:szCs w:val="24"/>
              </w:rPr>
              <w:t>Ειδικό Καθεστώς για Εξ Αποστάσεως</w:t>
            </w:r>
            <w:r w:rsidR="00BB56BA">
              <w:t xml:space="preserve"> </w:t>
            </w:r>
            <w:r w:rsidR="00BB56BA" w:rsidRPr="00BB56BA">
              <w:rPr>
                <w:rStyle w:val="Other"/>
                <w:sz w:val="24"/>
                <w:szCs w:val="24"/>
              </w:rPr>
              <w:t>Πωλήσεων Αγαθών που Εισάγονται από Τρίτα Εδάφη ή Τρίτες Χώρες</w:t>
            </w:r>
            <w:r w:rsidR="00BB56BA">
              <w:rPr>
                <w:rStyle w:val="Other"/>
                <w:sz w:val="24"/>
                <w:szCs w:val="24"/>
              </w:rPr>
              <w:t>)</w:t>
            </w:r>
            <w:r w:rsidR="00BB56BA" w:rsidRPr="00BB56BA">
              <w:rPr>
                <w:rStyle w:val="Other"/>
                <w:sz w:val="24"/>
                <w:szCs w:val="24"/>
              </w:rPr>
              <w:t xml:space="preserve"> </w:t>
            </w:r>
            <w:r w:rsidRPr="001A342C">
              <w:rPr>
                <w:rStyle w:val="Other"/>
                <w:sz w:val="24"/>
                <w:szCs w:val="24"/>
              </w:rPr>
              <w:t xml:space="preserve"> Κανονισμοί του 2021 μέχρι 202</w:t>
            </w:r>
            <w:r w:rsidR="00E83D94" w:rsidRPr="00E83D94">
              <w:rPr>
                <w:rStyle w:val="Other"/>
                <w:sz w:val="24"/>
                <w:szCs w:val="24"/>
              </w:rPr>
              <w:t>6</w:t>
            </w:r>
            <w:r w:rsidRPr="001A342C">
              <w:rPr>
                <w:rStyle w:val="Other"/>
                <w:sz w:val="24"/>
                <w:szCs w:val="24"/>
              </w:rPr>
              <w:t>.</w:t>
            </w:r>
          </w:p>
        </w:tc>
      </w:tr>
      <w:tr w:rsidR="00BB56BA" w14:paraId="37FE3DD6" w14:textId="77777777" w:rsidTr="00AF23F4">
        <w:tc>
          <w:tcPr>
            <w:tcW w:w="1656" w:type="dxa"/>
          </w:tcPr>
          <w:p w14:paraId="17F4FB12" w14:textId="77777777" w:rsidR="00BB56BA" w:rsidRDefault="00BB56BA" w:rsidP="00BB56BA"/>
          <w:p w14:paraId="2982F6DC" w14:textId="77777777" w:rsidR="00BB56BA" w:rsidRDefault="00BB56BA" w:rsidP="00BB56BA"/>
          <w:p w14:paraId="30D5415A" w14:textId="2C508ECC" w:rsidR="00BB56BA" w:rsidRDefault="00BB56BA" w:rsidP="00BB56BA">
            <w:r>
              <w:t>Τροποποίηση του βασικού κανονισμού</w:t>
            </w:r>
          </w:p>
          <w:p w14:paraId="40E72DC0" w14:textId="39EE7573" w:rsidR="00BB56BA" w:rsidRDefault="00BB56BA" w:rsidP="00BB56BA">
            <w:r>
              <w:t xml:space="preserve"> </w:t>
            </w:r>
            <w:r w:rsidR="0007033F" w:rsidRPr="00E67BAE">
              <w:t>3</w:t>
            </w:r>
            <w:r>
              <w:t>.</w:t>
            </w:r>
          </w:p>
          <w:p w14:paraId="5924E6B8" w14:textId="77777777" w:rsidR="00BB56BA" w:rsidRDefault="00BB56BA" w:rsidP="00BB56BA"/>
          <w:p w14:paraId="50FAC258" w14:textId="77777777" w:rsidR="00BB56BA" w:rsidRDefault="00BB56BA" w:rsidP="00BB56BA"/>
          <w:p w14:paraId="48CDC2EF" w14:textId="77777777" w:rsidR="00BB56BA" w:rsidRDefault="00BB56BA" w:rsidP="00BB56BA"/>
          <w:p w14:paraId="7A7EBD1B" w14:textId="5CA725A6" w:rsidR="00BB56BA" w:rsidRDefault="00BB56BA" w:rsidP="00BB56BA">
            <w:r w:rsidRPr="00BB56BA">
              <w:t>Έναρξη ισχύος.</w:t>
            </w:r>
          </w:p>
        </w:tc>
        <w:tc>
          <w:tcPr>
            <w:tcW w:w="6650" w:type="dxa"/>
            <w:gridSpan w:val="2"/>
            <w:vAlign w:val="center"/>
          </w:tcPr>
          <w:p w14:paraId="7D4D0AAC" w14:textId="77777777" w:rsidR="00BB56BA" w:rsidRDefault="00BB56BA" w:rsidP="007B2CAB">
            <w:pPr>
              <w:pStyle w:val="Other0"/>
              <w:spacing w:line="360" w:lineRule="auto"/>
              <w:ind w:left="0"/>
              <w:jc w:val="both"/>
              <w:rPr>
                <w:rStyle w:val="Other"/>
                <w:sz w:val="24"/>
                <w:szCs w:val="24"/>
              </w:rPr>
            </w:pPr>
          </w:p>
          <w:p w14:paraId="75B792DC" w14:textId="7E973D63" w:rsidR="00BB56BA" w:rsidRPr="000A1124" w:rsidRDefault="00BB56BA" w:rsidP="007B2CAB">
            <w:pPr>
              <w:pStyle w:val="Other0"/>
              <w:spacing w:line="360" w:lineRule="auto"/>
              <w:ind w:left="0"/>
              <w:jc w:val="both"/>
              <w:rPr>
                <w:rStyle w:val="Other"/>
                <w:sz w:val="24"/>
                <w:szCs w:val="24"/>
              </w:rPr>
            </w:pPr>
            <w:r>
              <w:rPr>
                <w:rStyle w:val="Other"/>
                <w:sz w:val="24"/>
                <w:szCs w:val="24"/>
              </w:rPr>
              <w:t xml:space="preserve">2. </w:t>
            </w:r>
            <w:r w:rsidR="00B450F2">
              <w:rPr>
                <w:rStyle w:val="Other"/>
                <w:sz w:val="24"/>
                <w:szCs w:val="24"/>
              </w:rPr>
              <w:t>Ο</w:t>
            </w:r>
            <w:r w:rsidR="00B450F2">
              <w:rPr>
                <w:rStyle w:val="Other"/>
              </w:rPr>
              <w:t xml:space="preserve"> Κανονισμός 3 των βασικών κανονισμών τροποποιείται </w:t>
            </w:r>
            <w:r w:rsidRPr="000A1124">
              <w:rPr>
                <w:rStyle w:val="Other"/>
                <w:sz w:val="24"/>
                <w:szCs w:val="24"/>
              </w:rPr>
              <w:t>με την διαγραφή της υπο-παραγράφο</w:t>
            </w:r>
            <w:r w:rsidR="00B450F2">
              <w:rPr>
                <w:rStyle w:val="Other"/>
                <w:sz w:val="24"/>
                <w:szCs w:val="24"/>
              </w:rPr>
              <w:t>υ</w:t>
            </w:r>
            <w:r w:rsidRPr="000A1124">
              <w:rPr>
                <w:rStyle w:val="Other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Style w:val="Other"/>
                <w:sz w:val="24"/>
                <w:szCs w:val="24"/>
              </w:rPr>
              <w:t>2</w:t>
            </w:r>
            <w:r w:rsidRPr="000A1124">
              <w:rPr>
                <w:rStyle w:val="Other"/>
                <w:sz w:val="24"/>
                <w:szCs w:val="24"/>
              </w:rPr>
              <w:t>(</w:t>
            </w:r>
            <w:r>
              <w:rPr>
                <w:rStyle w:val="Other"/>
                <w:sz w:val="24"/>
                <w:szCs w:val="24"/>
              </w:rPr>
              <w:t>ε</w:t>
            </w:r>
            <w:r w:rsidRPr="000A1124">
              <w:rPr>
                <w:rStyle w:val="Other"/>
                <w:sz w:val="24"/>
                <w:szCs w:val="24"/>
              </w:rPr>
              <w:t xml:space="preserve">) και την αντικατάσταση </w:t>
            </w:r>
            <w:r w:rsidR="00B450F2">
              <w:rPr>
                <w:rStyle w:val="Other"/>
                <w:sz w:val="24"/>
                <w:szCs w:val="24"/>
              </w:rPr>
              <w:t xml:space="preserve">της </w:t>
            </w:r>
            <w:r w:rsidRPr="000A1124">
              <w:rPr>
                <w:rStyle w:val="Other"/>
                <w:sz w:val="24"/>
                <w:szCs w:val="24"/>
              </w:rPr>
              <w:t>με τη νέα υπο-παραγράφο (ε):</w:t>
            </w:r>
          </w:p>
          <w:p w14:paraId="71D14B98" w14:textId="4730E705" w:rsidR="00BB56BA" w:rsidRDefault="00BB56BA" w:rsidP="00D44AC0">
            <w:pPr>
              <w:rPr>
                <w:rStyle w:val="Other"/>
                <w:sz w:val="24"/>
                <w:szCs w:val="24"/>
              </w:rPr>
            </w:pPr>
            <w:r w:rsidRPr="000A1124">
              <w:rPr>
                <w:rStyle w:val="Other"/>
                <w:sz w:val="24"/>
                <w:szCs w:val="24"/>
              </w:rPr>
              <w:t>«</w:t>
            </w:r>
            <w:r w:rsidR="00AE2843">
              <w:rPr>
                <w:rStyle w:val="Other"/>
                <w:sz w:val="24"/>
                <w:szCs w:val="24"/>
              </w:rPr>
              <w:t xml:space="preserve">(ε) </w:t>
            </w:r>
            <w:r w:rsidRPr="000A1124">
              <w:rPr>
                <w:rStyle w:val="Other"/>
                <w:sz w:val="24"/>
                <w:szCs w:val="24"/>
              </w:rPr>
              <w:t>ηλεκτρονική διεύθυνση, συμπεριλαμβανομένων, εφόσον</w:t>
            </w:r>
            <w:r>
              <w:rPr>
                <w:rStyle w:val="Other"/>
                <w:sz w:val="24"/>
                <w:szCs w:val="24"/>
              </w:rPr>
              <w:t xml:space="preserve">    υπάρχουν ισότοποι» </w:t>
            </w:r>
          </w:p>
          <w:p w14:paraId="1A3732FE" w14:textId="77777777" w:rsidR="00BB56BA" w:rsidRDefault="00BB56BA" w:rsidP="00D44AC0"/>
          <w:p w14:paraId="6B29A726" w14:textId="6B7F10D3" w:rsidR="00BB56BA" w:rsidRPr="00BB56BA" w:rsidRDefault="00BB56BA" w:rsidP="00D44AC0">
            <w:pPr>
              <w:rPr>
                <w:rFonts w:ascii="Arial" w:hAnsi="Arial" w:cs="Arial"/>
                <w:sz w:val="24"/>
                <w:szCs w:val="24"/>
              </w:rPr>
            </w:pPr>
            <w:r w:rsidRPr="00BB56BA">
              <w:rPr>
                <w:rFonts w:ascii="Arial" w:hAnsi="Arial" w:cs="Arial"/>
                <w:sz w:val="24"/>
                <w:szCs w:val="24"/>
              </w:rPr>
              <w:t>3. Οι παρόντες κανονισμοί λογίζονται ότι ισχύουν από την 1ην Ιανουαρίου 2027.</w:t>
            </w:r>
          </w:p>
        </w:tc>
      </w:tr>
      <w:tr w:rsidR="00BB56BA" w14:paraId="79B8B22D" w14:textId="77777777" w:rsidTr="00AF23F4">
        <w:tc>
          <w:tcPr>
            <w:tcW w:w="1656" w:type="dxa"/>
          </w:tcPr>
          <w:p w14:paraId="2F971D46" w14:textId="249009D9" w:rsidR="00BB56BA" w:rsidRPr="00377C0B" w:rsidRDefault="00BB56BA" w:rsidP="00295FB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650" w:type="dxa"/>
            <w:gridSpan w:val="2"/>
          </w:tcPr>
          <w:p w14:paraId="534ADACC" w14:textId="2B5E86F7" w:rsidR="00BB56BA" w:rsidRPr="001A342C" w:rsidRDefault="00BB56BA" w:rsidP="00D023E6">
            <w:pPr>
              <w:pStyle w:val="Other0"/>
              <w:spacing w:line="360" w:lineRule="auto"/>
              <w:ind w:left="221"/>
              <w:jc w:val="both"/>
              <w:rPr>
                <w:sz w:val="24"/>
                <w:szCs w:val="24"/>
              </w:rPr>
            </w:pPr>
          </w:p>
        </w:tc>
      </w:tr>
      <w:tr w:rsidR="00BB56BA" w14:paraId="7FF3C017" w14:textId="77777777" w:rsidTr="00AF23F4">
        <w:tc>
          <w:tcPr>
            <w:tcW w:w="1656" w:type="dxa"/>
          </w:tcPr>
          <w:p w14:paraId="3D986208" w14:textId="77777777" w:rsidR="00BB56BA" w:rsidRDefault="00BB56BA" w:rsidP="00295FBA"/>
        </w:tc>
        <w:tc>
          <w:tcPr>
            <w:tcW w:w="6650" w:type="dxa"/>
            <w:gridSpan w:val="2"/>
            <w:vAlign w:val="center"/>
          </w:tcPr>
          <w:p w14:paraId="19F5A626" w14:textId="77777777" w:rsidR="00BB56BA" w:rsidRDefault="00BB56BA" w:rsidP="00295FBA"/>
        </w:tc>
      </w:tr>
      <w:tr w:rsidR="00BB56BA" w14:paraId="4C2CCFDD" w14:textId="77777777" w:rsidTr="00AF23F4">
        <w:tc>
          <w:tcPr>
            <w:tcW w:w="1656" w:type="dxa"/>
          </w:tcPr>
          <w:p w14:paraId="451D2CB7" w14:textId="77777777" w:rsidR="00BB56BA" w:rsidRDefault="00BB56BA" w:rsidP="00295FBA"/>
        </w:tc>
        <w:tc>
          <w:tcPr>
            <w:tcW w:w="1274" w:type="dxa"/>
          </w:tcPr>
          <w:p w14:paraId="12546E8E" w14:textId="17DA2C2C" w:rsidR="00BB56BA" w:rsidRDefault="00BB56BA" w:rsidP="00295FBA">
            <w:pPr>
              <w:pStyle w:val="Other0"/>
              <w:ind w:left="0"/>
              <w:jc w:val="both"/>
            </w:pPr>
          </w:p>
        </w:tc>
        <w:tc>
          <w:tcPr>
            <w:tcW w:w="5376" w:type="dxa"/>
            <w:vAlign w:val="center"/>
          </w:tcPr>
          <w:p w14:paraId="4C21EA78" w14:textId="01479CBE" w:rsidR="00BB56BA" w:rsidRPr="00295FBA" w:rsidRDefault="00BB56BA" w:rsidP="00295FBA">
            <w:pPr>
              <w:pStyle w:val="Other0"/>
              <w:ind w:left="225"/>
              <w:jc w:val="both"/>
              <w:rPr>
                <w:sz w:val="24"/>
                <w:szCs w:val="24"/>
              </w:rPr>
            </w:pPr>
          </w:p>
        </w:tc>
      </w:tr>
      <w:tr w:rsidR="00BB56BA" w14:paraId="52BD844A" w14:textId="77777777" w:rsidTr="006E1070">
        <w:tc>
          <w:tcPr>
            <w:tcW w:w="1656" w:type="dxa"/>
          </w:tcPr>
          <w:p w14:paraId="6E2F3C0E" w14:textId="3E5CB9C7" w:rsidR="00BB56BA" w:rsidRPr="005E7A7E" w:rsidRDefault="00BB56BA" w:rsidP="00295FBA">
            <w:pPr>
              <w:rPr>
                <w:sz w:val="20"/>
                <w:szCs w:val="20"/>
              </w:rPr>
            </w:pPr>
          </w:p>
        </w:tc>
        <w:tc>
          <w:tcPr>
            <w:tcW w:w="6650" w:type="dxa"/>
            <w:gridSpan w:val="2"/>
          </w:tcPr>
          <w:p w14:paraId="251FDF12" w14:textId="31A73A8A" w:rsidR="00BB56BA" w:rsidRPr="00834D63" w:rsidRDefault="00BB56BA" w:rsidP="00834D63">
            <w:pPr>
              <w:pStyle w:val="BodyText"/>
              <w:spacing w:after="0" w:line="386" w:lineRule="auto"/>
              <w:jc w:val="both"/>
              <w:rPr>
                <w:sz w:val="24"/>
                <w:szCs w:val="24"/>
              </w:rPr>
            </w:pPr>
          </w:p>
        </w:tc>
      </w:tr>
    </w:tbl>
    <w:p w14:paraId="4B88E10D" w14:textId="77777777" w:rsidR="00244D20" w:rsidRDefault="00244D20"/>
    <w:sectPr w:rsidR="00244D20" w:rsidSect="007C02C5">
      <w:headerReference w:type="default" r:id="rId8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BD4352" w14:textId="77777777" w:rsidR="00F97D70" w:rsidRDefault="00F97D70" w:rsidP="00867C58">
      <w:pPr>
        <w:spacing w:after="0" w:line="240" w:lineRule="auto"/>
      </w:pPr>
      <w:r>
        <w:separator/>
      </w:r>
    </w:p>
  </w:endnote>
  <w:endnote w:type="continuationSeparator" w:id="0">
    <w:p w14:paraId="16F01178" w14:textId="77777777" w:rsidR="00F97D70" w:rsidRDefault="00F97D70" w:rsidP="00867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FE5E6F" w14:textId="77777777" w:rsidR="00F97D70" w:rsidRDefault="00F97D70" w:rsidP="00867C58">
      <w:pPr>
        <w:spacing w:after="0" w:line="240" w:lineRule="auto"/>
      </w:pPr>
      <w:r>
        <w:separator/>
      </w:r>
    </w:p>
  </w:footnote>
  <w:footnote w:type="continuationSeparator" w:id="0">
    <w:p w14:paraId="2A7A9785" w14:textId="77777777" w:rsidR="00F97D70" w:rsidRDefault="00F97D70" w:rsidP="00867C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7175002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A679796" w14:textId="77777777" w:rsidR="00867C58" w:rsidRDefault="00867C5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324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32F164E" w14:textId="77777777" w:rsidR="00867C58" w:rsidRDefault="00867C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24EC1"/>
    <w:multiLevelType w:val="hybridMultilevel"/>
    <w:tmpl w:val="1BBA32C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E71"/>
    <w:rsid w:val="00030456"/>
    <w:rsid w:val="000326ED"/>
    <w:rsid w:val="0007033F"/>
    <w:rsid w:val="000A1124"/>
    <w:rsid w:val="000B4B8E"/>
    <w:rsid w:val="001136D4"/>
    <w:rsid w:val="001352AA"/>
    <w:rsid w:val="00151B98"/>
    <w:rsid w:val="00163821"/>
    <w:rsid w:val="001A342C"/>
    <w:rsid w:val="001B0502"/>
    <w:rsid w:val="001C1115"/>
    <w:rsid w:val="00234687"/>
    <w:rsid w:val="002443D2"/>
    <w:rsid w:val="00244D20"/>
    <w:rsid w:val="00262909"/>
    <w:rsid w:val="00295FBA"/>
    <w:rsid w:val="002C26FD"/>
    <w:rsid w:val="0030730B"/>
    <w:rsid w:val="00377C0B"/>
    <w:rsid w:val="00394ADC"/>
    <w:rsid w:val="003E0BA2"/>
    <w:rsid w:val="00413BE8"/>
    <w:rsid w:val="00414A73"/>
    <w:rsid w:val="004435A0"/>
    <w:rsid w:val="00510DD3"/>
    <w:rsid w:val="005C4E0D"/>
    <w:rsid w:val="005E7A7E"/>
    <w:rsid w:val="00663F60"/>
    <w:rsid w:val="00674370"/>
    <w:rsid w:val="00691993"/>
    <w:rsid w:val="006D25D3"/>
    <w:rsid w:val="006E1070"/>
    <w:rsid w:val="00745BAE"/>
    <w:rsid w:val="00772FA1"/>
    <w:rsid w:val="007B2CAB"/>
    <w:rsid w:val="007C02C5"/>
    <w:rsid w:val="007D3818"/>
    <w:rsid w:val="0081683C"/>
    <w:rsid w:val="00834D63"/>
    <w:rsid w:val="00867C58"/>
    <w:rsid w:val="008A3FE0"/>
    <w:rsid w:val="008F0A4D"/>
    <w:rsid w:val="009977CC"/>
    <w:rsid w:val="00AE2843"/>
    <w:rsid w:val="00B450F2"/>
    <w:rsid w:val="00B8460F"/>
    <w:rsid w:val="00BA534F"/>
    <w:rsid w:val="00BB56BA"/>
    <w:rsid w:val="00CA5177"/>
    <w:rsid w:val="00CE0E71"/>
    <w:rsid w:val="00D023E6"/>
    <w:rsid w:val="00D44AC0"/>
    <w:rsid w:val="00D60290"/>
    <w:rsid w:val="00D74025"/>
    <w:rsid w:val="00E54160"/>
    <w:rsid w:val="00E60D8B"/>
    <w:rsid w:val="00E67BAE"/>
    <w:rsid w:val="00E83D94"/>
    <w:rsid w:val="00F23E12"/>
    <w:rsid w:val="00F46943"/>
    <w:rsid w:val="00F513EF"/>
    <w:rsid w:val="00F74248"/>
    <w:rsid w:val="00F9071B"/>
    <w:rsid w:val="00F92BE3"/>
    <w:rsid w:val="00F97D70"/>
    <w:rsid w:val="00FB1FA6"/>
    <w:rsid w:val="00FB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C3458"/>
  <w15:chartTrackingRefBased/>
  <w15:docId w15:val="{1EDD18D8-95AC-46D4-973C-4B4FE376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4A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D44AC0"/>
    <w:rPr>
      <w:rFonts w:ascii="Arial" w:eastAsia="Arial" w:hAnsi="Arial" w:cs="Arial"/>
      <w:b/>
      <w:bCs/>
    </w:rPr>
  </w:style>
  <w:style w:type="paragraph" w:styleId="BodyText">
    <w:name w:val="Body Text"/>
    <w:basedOn w:val="Normal"/>
    <w:link w:val="BodyTextChar"/>
    <w:qFormat/>
    <w:rsid w:val="00D44AC0"/>
    <w:pPr>
      <w:widowControl w:val="0"/>
      <w:spacing w:after="380" w:line="384" w:lineRule="auto"/>
      <w:jc w:val="center"/>
    </w:pPr>
    <w:rPr>
      <w:rFonts w:ascii="Arial" w:eastAsia="Arial" w:hAnsi="Arial" w:cs="Arial"/>
      <w:b/>
      <w:bCs/>
    </w:rPr>
  </w:style>
  <w:style w:type="character" w:customStyle="1" w:styleId="BodyTextChar1">
    <w:name w:val="Body Text Char1"/>
    <w:basedOn w:val="DefaultParagraphFont"/>
    <w:uiPriority w:val="99"/>
    <w:semiHidden/>
    <w:rsid w:val="00D44AC0"/>
  </w:style>
  <w:style w:type="character" w:customStyle="1" w:styleId="Other">
    <w:name w:val="Other_"/>
    <w:basedOn w:val="DefaultParagraphFont"/>
    <w:link w:val="Other0"/>
    <w:rsid w:val="00D44AC0"/>
    <w:rPr>
      <w:rFonts w:ascii="Arial" w:eastAsia="Arial" w:hAnsi="Arial" w:cs="Arial"/>
    </w:rPr>
  </w:style>
  <w:style w:type="paragraph" w:customStyle="1" w:styleId="Other0">
    <w:name w:val="Other"/>
    <w:basedOn w:val="Normal"/>
    <w:link w:val="Other"/>
    <w:rsid w:val="00D44AC0"/>
    <w:pPr>
      <w:widowControl w:val="0"/>
      <w:spacing w:after="0" w:line="382" w:lineRule="auto"/>
      <w:ind w:left="140"/>
    </w:pPr>
    <w:rPr>
      <w:rFonts w:ascii="Arial" w:eastAsia="Arial" w:hAnsi="Arial" w:cs="Arial"/>
    </w:rPr>
  </w:style>
  <w:style w:type="paragraph" w:styleId="ListParagraph">
    <w:name w:val="List Paragraph"/>
    <w:basedOn w:val="Normal"/>
    <w:uiPriority w:val="34"/>
    <w:qFormat/>
    <w:rsid w:val="008A3FE0"/>
    <w:pPr>
      <w:ind w:left="720"/>
      <w:contextualSpacing/>
    </w:pPr>
  </w:style>
  <w:style w:type="character" w:customStyle="1" w:styleId="Bodytext2">
    <w:name w:val="Body text (2)_"/>
    <w:basedOn w:val="DefaultParagraphFont"/>
    <w:link w:val="Bodytext20"/>
    <w:rsid w:val="009977CC"/>
    <w:rPr>
      <w:rFonts w:ascii="Arial" w:eastAsia="Arial" w:hAnsi="Arial" w:cs="Arial"/>
      <w:sz w:val="19"/>
      <w:szCs w:val="19"/>
    </w:rPr>
  </w:style>
  <w:style w:type="paragraph" w:customStyle="1" w:styleId="Bodytext20">
    <w:name w:val="Body text (2)"/>
    <w:basedOn w:val="Normal"/>
    <w:link w:val="Bodytext2"/>
    <w:rsid w:val="009977CC"/>
    <w:pPr>
      <w:widowControl w:val="0"/>
      <w:spacing w:after="0" w:line="379" w:lineRule="auto"/>
    </w:pPr>
    <w:rPr>
      <w:rFonts w:ascii="Arial" w:eastAsia="Arial" w:hAnsi="Arial" w:cs="Arial"/>
      <w:sz w:val="19"/>
      <w:szCs w:val="19"/>
    </w:rPr>
  </w:style>
  <w:style w:type="paragraph" w:styleId="Header">
    <w:name w:val="header"/>
    <w:basedOn w:val="Normal"/>
    <w:link w:val="HeaderChar"/>
    <w:uiPriority w:val="99"/>
    <w:unhideWhenUsed/>
    <w:rsid w:val="00867C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C58"/>
  </w:style>
  <w:style w:type="paragraph" w:styleId="Footer">
    <w:name w:val="footer"/>
    <w:basedOn w:val="Normal"/>
    <w:link w:val="FooterChar"/>
    <w:uiPriority w:val="99"/>
    <w:unhideWhenUsed/>
    <w:rsid w:val="00867C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C58"/>
  </w:style>
  <w:style w:type="paragraph" w:styleId="Revision">
    <w:name w:val="Revision"/>
    <w:hidden/>
    <w:uiPriority w:val="99"/>
    <w:semiHidden/>
    <w:rsid w:val="001352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DDB82-1D9C-4C91-8A9E-6A26BFF21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Symeonidou  Eleni</dc:creator>
  <cp:keywords/>
  <dc:description/>
  <cp:lastModifiedBy>Melina Stavrou</cp:lastModifiedBy>
  <cp:revision>3</cp:revision>
  <dcterms:created xsi:type="dcterms:W3CDTF">2026-04-30T09:31:00Z</dcterms:created>
  <dcterms:modified xsi:type="dcterms:W3CDTF">2026-04-30T10:15:00Z</dcterms:modified>
</cp:coreProperties>
</file>