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D8ABD" w14:textId="77777777" w:rsidR="00B03C95" w:rsidRPr="005616FA" w:rsidRDefault="00B03C95" w:rsidP="00B03C95">
      <w:pPr>
        <w:spacing w:after="0" w:line="240" w:lineRule="auto"/>
        <w:jc w:val="center"/>
        <w:rPr>
          <w:b/>
          <w:sz w:val="32"/>
          <w:lang w:val="el-GR"/>
        </w:rPr>
      </w:pPr>
      <w:r w:rsidRPr="005616FA">
        <w:rPr>
          <w:b/>
          <w:sz w:val="32"/>
          <w:lang w:val="el-GR"/>
        </w:rPr>
        <w:t>ΚΥΠΡΙΑΚΗ ΔΗΜΟΚΡΑΤΙΑ</w:t>
      </w:r>
    </w:p>
    <w:p w14:paraId="41706C2C" w14:textId="77777777" w:rsidR="00B03C95" w:rsidRPr="005616FA" w:rsidRDefault="00B03C95" w:rsidP="00B03C95">
      <w:pPr>
        <w:spacing w:after="0" w:line="240" w:lineRule="auto"/>
        <w:jc w:val="center"/>
        <w:rPr>
          <w:b/>
          <w:sz w:val="32"/>
          <w:lang w:val="el-GR"/>
        </w:rPr>
      </w:pPr>
      <w:r w:rsidRPr="005616FA">
        <w:rPr>
          <w:b/>
          <w:sz w:val="32"/>
          <w:lang w:val="el-GR"/>
        </w:rPr>
        <w:t>ΥΠΟΥΡΓΕΙΟ ΟΙΚΟΝΟΜΙΚΩΝ</w:t>
      </w:r>
    </w:p>
    <w:p w14:paraId="10F2A309" w14:textId="77777777" w:rsidR="00B03C95" w:rsidRDefault="00B03C95" w:rsidP="00B03C95">
      <w:pPr>
        <w:spacing w:after="0" w:line="240" w:lineRule="auto"/>
        <w:jc w:val="center"/>
        <w:rPr>
          <w:b/>
          <w:sz w:val="28"/>
          <w:u w:val="single"/>
          <w:lang w:val="el-GR"/>
        </w:rPr>
      </w:pPr>
    </w:p>
    <w:p w14:paraId="47655BF2" w14:textId="77777777" w:rsidR="00B03C95" w:rsidRDefault="00B03C95" w:rsidP="00B03C95">
      <w:pPr>
        <w:spacing w:after="0" w:line="240" w:lineRule="auto"/>
        <w:jc w:val="center"/>
        <w:rPr>
          <w:b/>
          <w:sz w:val="28"/>
          <w:u w:val="single"/>
          <w:lang w:val="el-GR"/>
        </w:rPr>
      </w:pPr>
      <w:r w:rsidRPr="005616FA">
        <w:rPr>
          <w:b/>
          <w:sz w:val="28"/>
          <w:u w:val="single"/>
          <w:lang w:val="el-GR"/>
        </w:rPr>
        <w:t>ΔΗΜΟΣΙΑ ΔΙΑΒΟΥΛΕΥΣΗ</w:t>
      </w:r>
    </w:p>
    <w:p w14:paraId="16853E4A" w14:textId="1942A5B4" w:rsidR="00B03C95" w:rsidRPr="005616FA" w:rsidRDefault="00B03C95" w:rsidP="00B03C95">
      <w:pPr>
        <w:spacing w:after="0" w:line="240" w:lineRule="auto"/>
        <w:jc w:val="center"/>
        <w:rPr>
          <w:b/>
          <w:sz w:val="28"/>
          <w:lang w:val="el-GR"/>
        </w:rPr>
      </w:pPr>
      <w:r w:rsidRPr="005616FA">
        <w:rPr>
          <w:b/>
          <w:sz w:val="28"/>
          <w:u w:val="single"/>
          <w:lang w:val="el-GR"/>
        </w:rPr>
        <w:t>Αναφορικά με προτεινόμενο νομοσχέδιο με τίτλο «</w:t>
      </w:r>
      <w:r w:rsidRPr="00B03C95">
        <w:rPr>
          <w:b/>
          <w:sz w:val="28"/>
          <w:u w:val="single"/>
          <w:lang w:val="el-GR"/>
        </w:rPr>
        <w:t>Ο περί Δημόσιας Προσφοράς και Ενημερωτικού Δελτίου Νόμος του 2025</w:t>
      </w:r>
      <w:r>
        <w:rPr>
          <w:b/>
          <w:sz w:val="28"/>
          <w:u w:val="single"/>
          <w:lang w:val="el-GR"/>
        </w:rPr>
        <w:t xml:space="preserve">»  </w:t>
      </w:r>
    </w:p>
    <w:p w14:paraId="10B35B87" w14:textId="77777777" w:rsidR="00B03C95" w:rsidRPr="005616FA" w:rsidRDefault="00B03C95" w:rsidP="00B03C95">
      <w:pPr>
        <w:spacing w:after="0" w:line="240" w:lineRule="auto"/>
        <w:rPr>
          <w:lang w:val="el-GR"/>
        </w:rPr>
      </w:pPr>
    </w:p>
    <w:p w14:paraId="4BCAF7D3" w14:textId="77777777" w:rsidR="00B03C95" w:rsidRPr="00AD4F58" w:rsidRDefault="00B03C95" w:rsidP="00B03C95">
      <w:pPr>
        <w:spacing w:after="0" w:line="240" w:lineRule="auto"/>
        <w:jc w:val="both"/>
        <w:rPr>
          <w:lang w:val="el-GR"/>
        </w:rPr>
      </w:pPr>
      <w:r w:rsidRPr="00AD4F58">
        <w:rPr>
          <w:lang w:val="el-GR"/>
        </w:rPr>
        <w:t xml:space="preserve">Το Υπουργείο Οικονομικών, στα πλαίσια θέσπισης αποτελεσματικών ρυθμίσεων και διαδικασιών διαβούλευσης με τους συμμετέχοντες στην αγορά, όσον αφορά τις προτεινόμενες αλλαγές στην εθνική νομοθεσία, κυκλοφορεί το παρόν έγγραφο για σκοπούς υποβολής απόψεων. </w:t>
      </w:r>
    </w:p>
    <w:p w14:paraId="449232D1" w14:textId="77777777" w:rsidR="00B03C95" w:rsidRPr="00AD4F58" w:rsidRDefault="00B03C95" w:rsidP="00B03C95">
      <w:pPr>
        <w:spacing w:after="0" w:line="240" w:lineRule="auto"/>
        <w:jc w:val="both"/>
        <w:rPr>
          <w:lang w:val="el-GR"/>
        </w:rPr>
      </w:pPr>
    </w:p>
    <w:p w14:paraId="10C80068" w14:textId="7E7CABAD" w:rsidR="00B37C81" w:rsidRDefault="00B03C95" w:rsidP="00B03C95">
      <w:pPr>
        <w:spacing w:after="0" w:line="240" w:lineRule="auto"/>
        <w:jc w:val="both"/>
        <w:rPr>
          <w:lang w:val="el-GR"/>
        </w:rPr>
      </w:pPr>
      <w:r w:rsidRPr="00AD4F58">
        <w:rPr>
          <w:lang w:val="el-GR"/>
        </w:rPr>
        <w:t xml:space="preserve">Το Υπουργείο Οικονομικών </w:t>
      </w:r>
      <w:r w:rsidR="00DC0986">
        <w:rPr>
          <w:lang w:val="el-GR"/>
        </w:rPr>
        <w:t xml:space="preserve">σε συνεργασία με την Επιτροπή Κεφαλαιαγοράς η οποία </w:t>
      </w:r>
      <w:r w:rsidRPr="00AD4F58">
        <w:rPr>
          <w:lang w:val="el-GR"/>
        </w:rPr>
        <w:t xml:space="preserve">έχει προβεί στην ετοιμασία του προτεινόμενου νομοσχεδίου με τίτλο </w:t>
      </w:r>
      <w:r w:rsidRPr="00B03C95">
        <w:rPr>
          <w:lang w:val="el-GR"/>
        </w:rPr>
        <w:t>«</w:t>
      </w:r>
      <w:r w:rsidRPr="00B37C81">
        <w:rPr>
          <w:lang w:val="el-GR"/>
        </w:rPr>
        <w:t>Ο περί Δημόσιας Προσφοράς και Ενημερωτικού Δελτίου Νόμος του 2025</w:t>
      </w:r>
      <w:r w:rsidRPr="00B03C95">
        <w:rPr>
          <w:lang w:val="el-GR"/>
        </w:rPr>
        <w:t>»</w:t>
      </w:r>
      <w:r w:rsidR="00101981">
        <w:rPr>
          <w:lang w:val="el-GR"/>
        </w:rPr>
        <w:t>, θέτει</w:t>
      </w:r>
      <w:r w:rsidR="00677DC7">
        <w:rPr>
          <w:lang w:val="el-GR"/>
        </w:rPr>
        <w:t xml:space="preserve"> το εν λόγω νομοσχέδιο</w:t>
      </w:r>
      <w:r w:rsidR="00101981">
        <w:rPr>
          <w:lang w:val="el-GR"/>
        </w:rPr>
        <w:t xml:space="preserve"> σε δημόσια διαβούλευση</w:t>
      </w:r>
      <w:r w:rsidRPr="00B03C95">
        <w:rPr>
          <w:lang w:val="el-GR"/>
        </w:rPr>
        <w:t>.</w:t>
      </w:r>
    </w:p>
    <w:p w14:paraId="5B92EFC0" w14:textId="77777777" w:rsidR="00B03C95" w:rsidRDefault="00B03C95" w:rsidP="00B03C95">
      <w:pPr>
        <w:spacing w:after="0" w:line="240" w:lineRule="auto"/>
        <w:jc w:val="both"/>
        <w:rPr>
          <w:lang w:val="el-GR"/>
        </w:rPr>
      </w:pPr>
    </w:p>
    <w:p w14:paraId="3223563B" w14:textId="300E698E" w:rsidR="009228BA" w:rsidRDefault="00B37C81" w:rsidP="003D3B6F">
      <w:pPr>
        <w:spacing w:after="0" w:line="240" w:lineRule="auto"/>
        <w:jc w:val="both"/>
        <w:rPr>
          <w:lang w:val="el-GR"/>
        </w:rPr>
      </w:pPr>
      <w:bookmarkStart w:id="0" w:name="_Hlk210296692"/>
      <w:r w:rsidRPr="00B37C81">
        <w:rPr>
          <w:lang w:val="el-GR"/>
        </w:rPr>
        <w:t xml:space="preserve">Ο </w:t>
      </w:r>
      <w:r w:rsidR="00E83028">
        <w:rPr>
          <w:lang w:val="el-GR"/>
        </w:rPr>
        <w:t>«</w:t>
      </w:r>
      <w:r w:rsidRPr="00B37C81">
        <w:rPr>
          <w:lang w:val="el-GR"/>
        </w:rPr>
        <w:t>περί Δημόσιας Προσφοράς και Ενημερωτικού Δελτίου Νόμος του 2025</w:t>
      </w:r>
      <w:bookmarkEnd w:id="0"/>
      <w:r w:rsidR="00E83028">
        <w:rPr>
          <w:lang w:val="el-GR"/>
        </w:rPr>
        <w:t>»</w:t>
      </w:r>
      <w:r w:rsidRPr="00B37C81">
        <w:rPr>
          <w:lang w:val="el-GR"/>
        </w:rPr>
        <w:t xml:space="preserve"> έχει ως στόχο την εναρμόνιση της κυπριακής νομοθεσίας με τον Κανονισμό (ΕΕ) 2017/1129 σχετικά με το ενημερωτικό δελτίο που πρέπει να δημοσιεύεται κατά τη δημόσια προσφορά κινητών αξιών ή την εισαγωγή τους σε ρυθμιζόμενη αγορά, καθώς και με τον νεότερο Κανονισμό (ΕΕ) 2024/2809 για την ενίσχυση της ελκυστικότητας των κεφαλαιαγορών και τη διευκόλυνση πρόσβασης των </w:t>
      </w:r>
      <w:r w:rsidR="004F1DD4">
        <w:rPr>
          <w:lang w:val="el-GR"/>
        </w:rPr>
        <w:t>μικρομεσαίων επιχειρήσεων (</w:t>
      </w:r>
      <w:r w:rsidRPr="00B37C81">
        <w:rPr>
          <w:lang w:val="el-GR"/>
        </w:rPr>
        <w:t>ΜΜΕ</w:t>
      </w:r>
      <w:r w:rsidR="004F1DD4">
        <w:rPr>
          <w:lang w:val="el-GR"/>
        </w:rPr>
        <w:t>)</w:t>
      </w:r>
      <w:r w:rsidRPr="00B37C81">
        <w:rPr>
          <w:lang w:val="el-GR"/>
        </w:rPr>
        <w:t xml:space="preserve"> σε κεφάλαια.</w:t>
      </w:r>
      <w:r w:rsidR="00947DF8">
        <w:rPr>
          <w:lang w:val="el-GR"/>
        </w:rPr>
        <w:t xml:space="preserve"> </w:t>
      </w:r>
      <w:r w:rsidR="009228BA">
        <w:rPr>
          <w:lang w:val="el-GR"/>
        </w:rPr>
        <w:t>Ο Κανονισμός (ΕΕ) 2024/2809</w:t>
      </w:r>
      <w:r w:rsidR="009228BA" w:rsidRPr="009228BA">
        <w:rPr>
          <w:lang w:val="el-GR"/>
        </w:rPr>
        <w:t xml:space="preserve"> αποτελεί μέρος της δέσμης μέτρων της Ευρωπαϊκής Ένωσης με την ονομασία «Listing Act». Τα εν λόγω Άρθρα του Κανονισμού (ΕΕ) 2024/2809 έχουν επιφέρει τροποποιήσεις στα Άρθρα του Κανονισμού (ΕΕ) 2017/1129 που πρέπει να μεταφερθούν στην Κυπριακή νομοθεσία.</w:t>
      </w:r>
    </w:p>
    <w:p w14:paraId="10898022" w14:textId="77777777" w:rsidR="00213427" w:rsidRDefault="00213427" w:rsidP="003D3B6F">
      <w:pPr>
        <w:spacing w:after="0" w:line="240" w:lineRule="auto"/>
        <w:jc w:val="both"/>
        <w:rPr>
          <w:lang w:val="el-GR"/>
        </w:rPr>
      </w:pPr>
    </w:p>
    <w:p w14:paraId="24636357" w14:textId="0C2F6298" w:rsidR="00B37C81" w:rsidRDefault="00220D3D" w:rsidP="003D3B6F">
      <w:pPr>
        <w:spacing w:after="0" w:line="240" w:lineRule="auto"/>
        <w:jc w:val="both"/>
        <w:rPr>
          <w:lang w:val="el-GR"/>
        </w:rPr>
      </w:pPr>
      <w:r>
        <w:rPr>
          <w:lang w:val="el-GR"/>
        </w:rPr>
        <w:t xml:space="preserve">Ως εκ τούτου, ο </w:t>
      </w:r>
      <w:r w:rsidR="00145529">
        <w:rPr>
          <w:lang w:val="el-GR"/>
        </w:rPr>
        <w:t>«</w:t>
      </w:r>
      <w:r>
        <w:rPr>
          <w:lang w:val="el-GR"/>
        </w:rPr>
        <w:t>περί Δημόσιας Προσφοράς και Ενημερωτικού Δελτίου Νόμος του 2005 (Ν.114(Ι)/2005)</w:t>
      </w:r>
      <w:r w:rsidR="00145529">
        <w:rPr>
          <w:lang w:val="el-GR"/>
        </w:rPr>
        <w:t>»</w:t>
      </w:r>
      <w:r>
        <w:rPr>
          <w:lang w:val="el-GR"/>
        </w:rPr>
        <w:t xml:space="preserve"> </w:t>
      </w:r>
      <w:r w:rsidR="003D3B6F">
        <w:rPr>
          <w:lang w:val="el-GR"/>
        </w:rPr>
        <w:t xml:space="preserve">θα πρέπει να καταργηθεί και να αντικατασταθεί με </w:t>
      </w:r>
      <w:r w:rsidR="00213427">
        <w:rPr>
          <w:lang w:val="el-GR"/>
        </w:rPr>
        <w:t xml:space="preserve">νέο νόμο στη βάση του </w:t>
      </w:r>
      <w:r w:rsidR="003D3B6F">
        <w:rPr>
          <w:lang w:val="el-GR"/>
        </w:rPr>
        <w:t>προτεινόμενο</w:t>
      </w:r>
      <w:r w:rsidR="00213427">
        <w:rPr>
          <w:lang w:val="el-GR"/>
        </w:rPr>
        <w:t>υ</w:t>
      </w:r>
      <w:r w:rsidR="003D3B6F">
        <w:rPr>
          <w:lang w:val="el-GR"/>
        </w:rPr>
        <w:t xml:space="preserve"> νομοσχ</w:t>
      </w:r>
      <w:r w:rsidR="00213427">
        <w:rPr>
          <w:lang w:val="el-GR"/>
        </w:rPr>
        <w:t>εδίου</w:t>
      </w:r>
      <w:r w:rsidR="003D3B6F">
        <w:rPr>
          <w:lang w:val="el-GR"/>
        </w:rPr>
        <w:t>.</w:t>
      </w:r>
    </w:p>
    <w:p w14:paraId="7F4F5708" w14:textId="77777777" w:rsidR="003D3B6F" w:rsidRPr="00B37C81" w:rsidRDefault="003D3B6F" w:rsidP="003D3B6F">
      <w:pPr>
        <w:spacing w:after="0" w:line="240" w:lineRule="auto"/>
        <w:jc w:val="both"/>
        <w:rPr>
          <w:lang w:val="el-GR"/>
        </w:rPr>
      </w:pPr>
    </w:p>
    <w:p w14:paraId="13E6BCC7" w14:textId="2B5EEB4C" w:rsidR="00B37C81" w:rsidRPr="00B37C81" w:rsidRDefault="003D3B6F" w:rsidP="003D3B6F">
      <w:pPr>
        <w:spacing w:after="0" w:line="240" w:lineRule="auto"/>
        <w:jc w:val="both"/>
        <w:rPr>
          <w:lang w:val="el-GR"/>
        </w:rPr>
      </w:pPr>
      <w:r>
        <w:rPr>
          <w:lang w:val="el-GR"/>
        </w:rPr>
        <w:t>Το νομοσχέδιο</w:t>
      </w:r>
      <w:r w:rsidR="00B37C81" w:rsidRPr="00B37C81">
        <w:rPr>
          <w:lang w:val="el-GR"/>
        </w:rPr>
        <w:t>:</w:t>
      </w:r>
    </w:p>
    <w:p w14:paraId="15E4CC4D" w14:textId="77777777" w:rsidR="00B37C81" w:rsidRPr="00B37C81" w:rsidRDefault="00B37C81" w:rsidP="00B03C95">
      <w:pPr>
        <w:numPr>
          <w:ilvl w:val="0"/>
          <w:numId w:val="1"/>
        </w:numPr>
        <w:jc w:val="both"/>
        <w:rPr>
          <w:lang w:val="el-GR"/>
        </w:rPr>
      </w:pPr>
      <w:r w:rsidRPr="00B37C81">
        <w:rPr>
          <w:lang w:val="el-GR"/>
        </w:rPr>
        <w:t>Ορίζει το πεδίο εφαρμογής και τις εξαιρέσεις από την υποχρέωση δημοσίευσης ενημερωτικού δελτίου (π.χ. δημόσιες προσφορές αξίας κάτω των €5 εκ.).</w:t>
      </w:r>
    </w:p>
    <w:p w14:paraId="057E6DAF" w14:textId="77777777" w:rsidR="00B37C81" w:rsidRPr="00B37C81" w:rsidRDefault="00B37C81" w:rsidP="00B03C95">
      <w:pPr>
        <w:numPr>
          <w:ilvl w:val="0"/>
          <w:numId w:val="1"/>
        </w:numPr>
        <w:jc w:val="both"/>
        <w:rPr>
          <w:lang w:val="el-GR"/>
        </w:rPr>
      </w:pPr>
      <w:r w:rsidRPr="00B37C81">
        <w:rPr>
          <w:lang w:val="el-GR"/>
        </w:rPr>
        <w:t>Ρυθμίζει την ευθύνη για το ενημερωτικό δελτίο, προσδιορίζοντας τα υπεύθυνα πρόσωπα (εκδότης, προσφέρων, μέλη ΔΣ, εγγυητές, ΕΠΕΥ) και τις υποχρεώσεις τους για την ακρίβεια και πληρότητα των πληροφοριών.</w:t>
      </w:r>
    </w:p>
    <w:p w14:paraId="5E427F88" w14:textId="77777777" w:rsidR="00B37C81" w:rsidRPr="00B37C81" w:rsidRDefault="00B37C81" w:rsidP="00B03C95">
      <w:pPr>
        <w:numPr>
          <w:ilvl w:val="0"/>
          <w:numId w:val="1"/>
        </w:numPr>
        <w:jc w:val="both"/>
        <w:rPr>
          <w:lang w:val="el-GR"/>
        </w:rPr>
      </w:pPr>
      <w:r w:rsidRPr="00B37C81">
        <w:rPr>
          <w:lang w:val="el-GR"/>
        </w:rPr>
        <w:t>Καθιερώνει την αρμόδια αρχή (Επιτροπή Κεφαλαιαγοράς Κύπρου) και τις εκτεταμένες εποπτικές και ελεγκτικές της εξουσίες, περιλαμβανομένης της δυνατότητας αναστολής προσφορών ή διαπραγμάτευσης.</w:t>
      </w:r>
    </w:p>
    <w:p w14:paraId="38235DA6" w14:textId="77777777" w:rsidR="00B37C81" w:rsidRPr="00B37C81" w:rsidRDefault="00B37C81" w:rsidP="00B03C95">
      <w:pPr>
        <w:numPr>
          <w:ilvl w:val="0"/>
          <w:numId w:val="1"/>
        </w:numPr>
        <w:jc w:val="both"/>
        <w:rPr>
          <w:lang w:val="el-GR"/>
        </w:rPr>
      </w:pPr>
      <w:r w:rsidRPr="00B37C81">
        <w:rPr>
          <w:lang w:val="el-GR"/>
        </w:rPr>
        <w:lastRenderedPageBreak/>
        <w:t>Θεσπίζει διοικητικά μέτρα και κυρώσεις (πρόστιμα έως €5 εκ. για νομικά πρόσωπα και €700.000 για φυσικά πρόσωπα), δικαίωμα προσφυγής και υποχρέωση δημοσίευσης αποφάσεων.</w:t>
      </w:r>
    </w:p>
    <w:p w14:paraId="3FCC6998" w14:textId="77777777" w:rsidR="00B37C81" w:rsidRPr="00B37C81" w:rsidRDefault="00B37C81" w:rsidP="00B03C95">
      <w:pPr>
        <w:numPr>
          <w:ilvl w:val="0"/>
          <w:numId w:val="1"/>
        </w:numPr>
        <w:jc w:val="both"/>
        <w:rPr>
          <w:lang w:val="el-GR"/>
        </w:rPr>
      </w:pPr>
      <w:r w:rsidRPr="00B37C81">
        <w:rPr>
          <w:lang w:val="el-GR"/>
        </w:rPr>
        <w:t>Καθορίζει ποινικά αδικήματα, όπως η δημόσια προσφορά χωρίς ενημερωτικό δελτίο ή η παροχή ψευδών/παραπλανητικών πληροφοριών, με ποινές φυλάκισης έως 5 έτη και χρηματικά πρόστιμα.</w:t>
      </w:r>
    </w:p>
    <w:p w14:paraId="1FFBC037" w14:textId="77777777" w:rsidR="00B37C81" w:rsidRPr="00B37C81" w:rsidRDefault="00B37C81" w:rsidP="00B03C95">
      <w:pPr>
        <w:numPr>
          <w:ilvl w:val="0"/>
          <w:numId w:val="1"/>
        </w:numPr>
        <w:jc w:val="both"/>
        <w:rPr>
          <w:lang w:val="el-GR"/>
        </w:rPr>
      </w:pPr>
      <w:r w:rsidRPr="00B37C81">
        <w:rPr>
          <w:lang w:val="el-GR"/>
        </w:rPr>
        <w:t>Ρυθμίζει ζητήματα τελών, την αναφορά παραβάσεων (</w:t>
      </w:r>
      <w:r w:rsidRPr="00B37C81">
        <w:t>whistleblowing</w:t>
      </w:r>
      <w:r w:rsidRPr="00B37C81">
        <w:rPr>
          <w:lang w:val="el-GR"/>
        </w:rPr>
        <w:t>) και τις υποχρεώσεις ενημέρωσης της ΕΑΚΑΑ (</w:t>
      </w:r>
      <w:r w:rsidRPr="00B37C81">
        <w:t>ESMA</w:t>
      </w:r>
      <w:r w:rsidRPr="00B37C81">
        <w:rPr>
          <w:lang w:val="el-GR"/>
        </w:rPr>
        <w:t>).</w:t>
      </w:r>
    </w:p>
    <w:p w14:paraId="4A2D384B" w14:textId="59491DF6" w:rsidR="002158FA" w:rsidRDefault="00B37C81" w:rsidP="00B03C95">
      <w:pPr>
        <w:numPr>
          <w:ilvl w:val="0"/>
          <w:numId w:val="1"/>
        </w:numPr>
        <w:jc w:val="both"/>
        <w:rPr>
          <w:lang w:val="el-GR"/>
        </w:rPr>
      </w:pPr>
      <w:r w:rsidRPr="00B37C81">
        <w:rPr>
          <w:lang w:val="el-GR"/>
        </w:rPr>
        <w:t>Περιέχει μεταβατικές και τελικές διατάξεις, καταργώντας τον προηγούμενο νόμο.</w:t>
      </w:r>
    </w:p>
    <w:p w14:paraId="5A6535F6" w14:textId="40C698DF" w:rsidR="002158FA" w:rsidRDefault="00884696" w:rsidP="002158FA">
      <w:pPr>
        <w:jc w:val="both"/>
        <w:rPr>
          <w:lang w:val="el-GR"/>
        </w:rPr>
      </w:pPr>
      <w:r>
        <w:rPr>
          <w:lang w:val="el-GR"/>
        </w:rPr>
        <w:t>Αναφορικά με τις διακριτικές ευχέρειες που υπάρχουν στον Κανονισμό (ΕΕ) 2017/1129, παρατίθεται ο πιο κάτω επεξηγηματικός πίνακας</w:t>
      </w:r>
      <w:r w:rsidR="001E5FA4" w:rsidRPr="00344DBC">
        <w:rPr>
          <w:lang w:val="el-GR"/>
        </w:rPr>
        <w:t xml:space="preserve"> </w:t>
      </w:r>
      <w:r w:rsidR="001E5FA4">
        <w:rPr>
          <w:lang w:val="el-GR"/>
        </w:rPr>
        <w:t>με την κατ’ αρχήν πρόθεση</w:t>
      </w:r>
      <w:r w:rsidR="00344DBC">
        <w:rPr>
          <w:lang w:val="el-GR"/>
        </w:rPr>
        <w:t xml:space="preserve"> του Υπουργείου Οικονομικών για άσκησή </w:t>
      </w:r>
      <w:r w:rsidR="00006C3F">
        <w:rPr>
          <w:lang w:val="el-GR"/>
        </w:rPr>
        <w:t>τους, στη βάση και των εισηγήσεων της Επιτροπής Κεφαλαιαγοράς Κύπρου</w:t>
      </w:r>
      <w:r>
        <w:rPr>
          <w:lang w:val="el-GR"/>
        </w:rPr>
        <w:t>:</w:t>
      </w:r>
    </w:p>
    <w:tbl>
      <w:tblPr>
        <w:tblStyle w:val="TableGrid"/>
        <w:tblW w:w="0" w:type="auto"/>
        <w:tblLook w:val="04A0" w:firstRow="1" w:lastRow="0" w:firstColumn="1" w:lastColumn="0" w:noHBand="0" w:noVBand="1"/>
      </w:tblPr>
      <w:tblGrid>
        <w:gridCol w:w="2174"/>
        <w:gridCol w:w="2189"/>
        <w:gridCol w:w="2725"/>
        <w:gridCol w:w="2262"/>
      </w:tblGrid>
      <w:tr w:rsidR="00E91EE8" w:rsidRPr="00EE1F27" w14:paraId="5A3E49C0" w14:textId="77777777" w:rsidTr="00707CDD">
        <w:tc>
          <w:tcPr>
            <w:tcW w:w="2174" w:type="dxa"/>
          </w:tcPr>
          <w:p w14:paraId="7967767A" w14:textId="69074631" w:rsidR="00E91EE8" w:rsidRPr="00EE1F27" w:rsidRDefault="00E91EE8" w:rsidP="00EE1F27">
            <w:pPr>
              <w:jc w:val="center"/>
              <w:rPr>
                <w:b/>
                <w:bCs/>
                <w:u w:val="single"/>
                <w:lang w:val="el-GR"/>
              </w:rPr>
            </w:pPr>
            <w:r w:rsidRPr="00EE1F27">
              <w:rPr>
                <w:b/>
                <w:bCs/>
                <w:u w:val="single"/>
                <w:lang w:val="el-GR"/>
              </w:rPr>
              <w:t>Ά</w:t>
            </w:r>
            <w:r w:rsidR="00CD0724" w:rsidRPr="00EE1F27">
              <w:rPr>
                <w:b/>
                <w:bCs/>
                <w:u w:val="single"/>
                <w:lang w:val="el-GR"/>
              </w:rPr>
              <w:t>ρθρο Κανονισμού (ΕΕ) 2017/1129</w:t>
            </w:r>
          </w:p>
        </w:tc>
        <w:tc>
          <w:tcPr>
            <w:tcW w:w="2189" w:type="dxa"/>
          </w:tcPr>
          <w:p w14:paraId="1139300B" w14:textId="15CD018D" w:rsidR="00E91EE8" w:rsidRPr="00EE1F27" w:rsidRDefault="00CD0724" w:rsidP="00EE1F27">
            <w:pPr>
              <w:jc w:val="center"/>
              <w:rPr>
                <w:b/>
                <w:bCs/>
                <w:u w:val="single"/>
                <w:lang w:val="el-GR"/>
              </w:rPr>
            </w:pPr>
            <w:r w:rsidRPr="00EE1F27">
              <w:rPr>
                <w:b/>
                <w:bCs/>
                <w:u w:val="single"/>
                <w:lang w:val="el-GR"/>
              </w:rPr>
              <w:t>Αντικείμενο διακριτικής ευχέρειας</w:t>
            </w:r>
          </w:p>
        </w:tc>
        <w:tc>
          <w:tcPr>
            <w:tcW w:w="2725" w:type="dxa"/>
          </w:tcPr>
          <w:p w14:paraId="59F4C413" w14:textId="1E80C82D" w:rsidR="00E91EE8" w:rsidRPr="00EE1F27" w:rsidRDefault="00CD0724" w:rsidP="00EE1F27">
            <w:pPr>
              <w:jc w:val="center"/>
              <w:rPr>
                <w:b/>
                <w:bCs/>
                <w:u w:val="single"/>
                <w:lang w:val="el-GR"/>
              </w:rPr>
            </w:pPr>
            <w:r w:rsidRPr="00EE1F27">
              <w:rPr>
                <w:b/>
                <w:bCs/>
                <w:u w:val="single"/>
                <w:lang w:val="el-GR"/>
              </w:rPr>
              <w:t>Άσκηση από τη Δημοκρατία</w:t>
            </w:r>
          </w:p>
        </w:tc>
        <w:tc>
          <w:tcPr>
            <w:tcW w:w="2262" w:type="dxa"/>
          </w:tcPr>
          <w:p w14:paraId="1E1301F1" w14:textId="1ED47CAE" w:rsidR="00E91EE8" w:rsidRPr="00EE1F27" w:rsidRDefault="00CD0724" w:rsidP="00EE1F27">
            <w:pPr>
              <w:jc w:val="center"/>
              <w:rPr>
                <w:b/>
                <w:bCs/>
                <w:u w:val="single"/>
                <w:lang w:val="el-GR"/>
              </w:rPr>
            </w:pPr>
            <w:r w:rsidRPr="00EE1F27">
              <w:rPr>
                <w:b/>
                <w:bCs/>
                <w:u w:val="single"/>
                <w:lang w:val="el-GR"/>
              </w:rPr>
              <w:t>Σύντομη Επεξήγηση</w:t>
            </w:r>
          </w:p>
        </w:tc>
      </w:tr>
      <w:tr w:rsidR="00E91EE8" w:rsidRPr="004B67E9" w14:paraId="464E289C" w14:textId="77777777" w:rsidTr="00707CDD">
        <w:tc>
          <w:tcPr>
            <w:tcW w:w="2174" w:type="dxa"/>
          </w:tcPr>
          <w:p w14:paraId="7D4CF67A" w14:textId="77777777" w:rsidR="00E91EE8" w:rsidRDefault="00C778A9" w:rsidP="002158FA">
            <w:pPr>
              <w:jc w:val="both"/>
            </w:pPr>
            <w:r>
              <w:rPr>
                <w:lang w:val="el-GR"/>
              </w:rPr>
              <w:t>Άρθρο 3(2)</w:t>
            </w:r>
          </w:p>
          <w:p w14:paraId="22A0245E" w14:textId="632C4762" w:rsidR="00403CBF" w:rsidRPr="00403CBF" w:rsidRDefault="00403CBF" w:rsidP="002158FA">
            <w:pPr>
              <w:jc w:val="both"/>
              <w:rPr>
                <w:lang w:val="el-GR"/>
              </w:rPr>
            </w:pPr>
            <w:r>
              <w:t>(</w:t>
            </w:r>
            <w:r>
              <w:rPr>
                <w:lang w:val="el-GR"/>
              </w:rPr>
              <w:t xml:space="preserve">Άρθρο </w:t>
            </w:r>
            <w:r w:rsidR="000F0492">
              <w:rPr>
                <w:lang w:val="el-GR"/>
              </w:rPr>
              <w:t>4 του Νομοσχεδίου)</w:t>
            </w:r>
          </w:p>
        </w:tc>
        <w:tc>
          <w:tcPr>
            <w:tcW w:w="2189" w:type="dxa"/>
          </w:tcPr>
          <w:p w14:paraId="749FE6EA" w14:textId="14A5B066" w:rsidR="00E91EE8" w:rsidRDefault="00C778A9" w:rsidP="002158FA">
            <w:pPr>
              <w:jc w:val="both"/>
              <w:rPr>
                <w:lang w:val="el-GR"/>
              </w:rPr>
            </w:pPr>
            <w:r w:rsidRPr="002158FA">
              <w:rPr>
                <w:lang w:val="el-GR"/>
              </w:rPr>
              <w:t>Καθορισμός κατώτατου ορίου αξίας δημόσιας προσφοράς κάτω από το οποίο δεν απαιτείται ενημερωτικό δελτίο (1–8 εκατ. €).</w:t>
            </w:r>
          </w:p>
        </w:tc>
        <w:tc>
          <w:tcPr>
            <w:tcW w:w="2725" w:type="dxa"/>
          </w:tcPr>
          <w:p w14:paraId="356A84C3" w14:textId="3448A376" w:rsidR="00E91EE8" w:rsidRDefault="00C778A9" w:rsidP="002158FA">
            <w:pPr>
              <w:jc w:val="both"/>
              <w:rPr>
                <w:lang w:val="el-GR"/>
              </w:rPr>
            </w:pPr>
            <w:r w:rsidRPr="002158FA">
              <w:rPr>
                <w:b/>
                <w:bCs/>
                <w:lang w:val="el-GR"/>
              </w:rPr>
              <w:t>Ασκήθηκε</w:t>
            </w:r>
            <w:r w:rsidRPr="002158FA">
              <w:rPr>
                <w:lang w:val="el-GR"/>
              </w:rPr>
              <w:t xml:space="preserve"> – Καθορίστηκε όριο </w:t>
            </w:r>
            <w:r w:rsidRPr="002158FA">
              <w:rPr>
                <w:b/>
                <w:bCs/>
                <w:lang w:val="el-GR"/>
              </w:rPr>
              <w:t>€5.000.000</w:t>
            </w:r>
            <w:r w:rsidRPr="002158FA">
              <w:rPr>
                <w:lang w:val="el-GR"/>
              </w:rPr>
              <w:t xml:space="preserve"> (άρθρο 4 Νομοσχεδίου, συνέχιση του άρθρου 4(3)(ε) Ν.114(Ι)/2005).</w:t>
            </w:r>
          </w:p>
        </w:tc>
        <w:tc>
          <w:tcPr>
            <w:tcW w:w="2262" w:type="dxa"/>
          </w:tcPr>
          <w:p w14:paraId="5273FA17" w14:textId="71E58AFB" w:rsidR="00E91EE8" w:rsidRDefault="00C778A9" w:rsidP="002158FA">
            <w:pPr>
              <w:jc w:val="both"/>
              <w:rPr>
                <w:lang w:val="el-GR"/>
              </w:rPr>
            </w:pPr>
            <w:r w:rsidRPr="002158FA">
              <w:rPr>
                <w:lang w:val="el-GR"/>
              </w:rPr>
              <w:t xml:space="preserve">Η Κύπρος διατήρησε το όριο των €5 εκ.· </w:t>
            </w:r>
            <w:r w:rsidR="00787AEB">
              <w:rPr>
                <w:lang w:val="el-GR"/>
              </w:rPr>
              <w:t xml:space="preserve">που προβλέπεται </w:t>
            </w:r>
            <w:r w:rsidR="00FA0A2F">
              <w:rPr>
                <w:lang w:val="el-GR"/>
              </w:rPr>
              <w:t xml:space="preserve">στη υφιστάμενη νομοθεσία, όπου </w:t>
            </w:r>
            <w:r w:rsidRPr="002158FA">
              <w:rPr>
                <w:lang w:val="el-GR"/>
              </w:rPr>
              <w:t>δεν απαιτείται ενημερωτικό δελτίο κάτω από αυτό, ούτε προβλέπονται πρόσθετες γνωστοποιήσεις.</w:t>
            </w:r>
          </w:p>
        </w:tc>
      </w:tr>
      <w:tr w:rsidR="00E91EE8" w:rsidRPr="004B67E9" w14:paraId="595CF54A" w14:textId="77777777" w:rsidTr="00707CDD">
        <w:tc>
          <w:tcPr>
            <w:tcW w:w="2174" w:type="dxa"/>
          </w:tcPr>
          <w:p w14:paraId="20F08EB2" w14:textId="77777777" w:rsidR="00E91EE8" w:rsidRPr="005D42C0" w:rsidRDefault="00A30525" w:rsidP="002158FA">
            <w:pPr>
              <w:jc w:val="both"/>
              <w:rPr>
                <w:lang w:val="el-GR"/>
              </w:rPr>
            </w:pPr>
            <w:r>
              <w:rPr>
                <w:lang w:val="el-GR"/>
              </w:rPr>
              <w:t>Άρθρο 11</w:t>
            </w:r>
          </w:p>
          <w:p w14:paraId="3F78C3DC" w14:textId="10E60749" w:rsidR="00116958" w:rsidRPr="00116958" w:rsidRDefault="00116958" w:rsidP="002158FA">
            <w:pPr>
              <w:jc w:val="both"/>
              <w:rPr>
                <w:lang w:val="el-GR"/>
              </w:rPr>
            </w:pPr>
            <w:r w:rsidRPr="005D42C0">
              <w:rPr>
                <w:lang w:val="el-GR"/>
              </w:rPr>
              <w:t>(</w:t>
            </w:r>
            <w:r>
              <w:rPr>
                <w:lang w:val="el-GR"/>
              </w:rPr>
              <w:t xml:space="preserve">Άρθρα </w:t>
            </w:r>
            <w:r w:rsidR="008E7D2A">
              <w:rPr>
                <w:lang w:val="el-GR"/>
              </w:rPr>
              <w:t>5, 6</w:t>
            </w:r>
            <w:r w:rsidR="0092299D" w:rsidRPr="00AA52DA">
              <w:rPr>
                <w:lang w:val="el-GR"/>
              </w:rPr>
              <w:t>,</w:t>
            </w:r>
            <w:r w:rsidR="008E7D2A">
              <w:rPr>
                <w:lang w:val="el-GR"/>
              </w:rPr>
              <w:t>7</w:t>
            </w:r>
            <w:r w:rsidR="0092299D" w:rsidRPr="00AA52DA">
              <w:rPr>
                <w:lang w:val="el-GR"/>
              </w:rPr>
              <w:t xml:space="preserve"> </w:t>
            </w:r>
            <w:r w:rsidR="0092299D">
              <w:rPr>
                <w:lang w:val="el-GR"/>
              </w:rPr>
              <w:t>και 8(1)</w:t>
            </w:r>
            <w:r w:rsidR="008E7D2A">
              <w:rPr>
                <w:lang w:val="el-GR"/>
              </w:rPr>
              <w:t xml:space="preserve"> του νομοσχεδίου)</w:t>
            </w:r>
          </w:p>
        </w:tc>
        <w:tc>
          <w:tcPr>
            <w:tcW w:w="2189" w:type="dxa"/>
          </w:tcPr>
          <w:p w14:paraId="16FEAAF0" w14:textId="7F1D7F0F" w:rsidR="00E91EE8" w:rsidRDefault="00A30525" w:rsidP="00A30525">
            <w:pPr>
              <w:jc w:val="both"/>
              <w:rPr>
                <w:lang w:val="el-GR"/>
              </w:rPr>
            </w:pPr>
            <w:r w:rsidRPr="002158FA">
              <w:rPr>
                <w:lang w:val="el-GR"/>
              </w:rPr>
              <w:t>Καθορισμός υπευθύνων προσώπων για το ενημερωτικό δελτίο.</w:t>
            </w:r>
            <w:r w:rsidR="00D641B9">
              <w:rPr>
                <w:lang w:val="el-GR"/>
              </w:rPr>
              <w:t xml:space="preserve"> – Ευθύνη ενημερωτικού δελτίου.</w:t>
            </w:r>
          </w:p>
        </w:tc>
        <w:tc>
          <w:tcPr>
            <w:tcW w:w="2725" w:type="dxa"/>
          </w:tcPr>
          <w:p w14:paraId="42F06EC3" w14:textId="30F5AEF7" w:rsidR="00E91EE8" w:rsidRDefault="00A30525" w:rsidP="002158FA">
            <w:pPr>
              <w:jc w:val="both"/>
              <w:rPr>
                <w:lang w:val="el-GR"/>
              </w:rPr>
            </w:pPr>
            <w:r w:rsidRPr="002158FA">
              <w:rPr>
                <w:b/>
                <w:bCs/>
                <w:lang w:val="el-GR"/>
              </w:rPr>
              <w:t>Ασκήθηκε</w:t>
            </w:r>
            <w:r w:rsidRPr="002158FA">
              <w:rPr>
                <w:lang w:val="el-GR"/>
              </w:rPr>
              <w:t xml:space="preserve"> – Ορίστηκαν υπεύθυνοι: εκδότης, προσφέρων, μέλη Δ.Σ., εγγυητής και </w:t>
            </w:r>
            <w:r w:rsidRPr="002158FA">
              <w:rPr>
                <w:b/>
                <w:bCs/>
                <w:lang w:val="el-GR"/>
              </w:rPr>
              <w:t>ΕΠΕΥ</w:t>
            </w:r>
            <w:r w:rsidRPr="002158FA">
              <w:rPr>
                <w:lang w:val="el-GR"/>
              </w:rPr>
              <w:t xml:space="preserve"> υπεύθυνη σύνταξης (άρθρα 5–</w:t>
            </w:r>
            <w:r w:rsidR="00DD3547" w:rsidRPr="00DD3547">
              <w:rPr>
                <w:lang w:val="el-GR"/>
              </w:rPr>
              <w:t>8(1)</w:t>
            </w:r>
            <w:r w:rsidRPr="002158FA">
              <w:rPr>
                <w:lang w:val="el-GR"/>
              </w:rPr>
              <w:t xml:space="preserve"> Νομοσχεδίου).</w:t>
            </w:r>
          </w:p>
        </w:tc>
        <w:tc>
          <w:tcPr>
            <w:tcW w:w="2262" w:type="dxa"/>
          </w:tcPr>
          <w:p w14:paraId="181E2395" w14:textId="77777777" w:rsidR="006B60D5" w:rsidRPr="004C1490" w:rsidRDefault="006B60D5" w:rsidP="006B60D5">
            <w:pPr>
              <w:rPr>
                <w:lang w:val="el-GR"/>
              </w:rPr>
            </w:pPr>
            <w:r w:rsidRPr="004C1490">
              <w:rPr>
                <w:lang w:val="el-GR"/>
              </w:rPr>
              <w:t xml:space="preserve">Πέραν των προσώπων που αναφέρονται ρητά στον Κανονισμό, στα υπεύθυνα πρόσωπα καθορίζεται και η ΕΠΕΥ, διατηρώντας το υφιστάμενο νομοθετικό καθεστώς. Η συμμετοχή της ΕΠΕΥ θα απαιτείται και σε </w:t>
            </w:r>
            <w:r w:rsidRPr="004C1490">
              <w:rPr>
                <w:lang w:val="el-GR"/>
              </w:rPr>
              <w:lastRenderedPageBreak/>
              <w:t xml:space="preserve">κάθε συμπληρωματικό ενημερωτικό δελτίο. </w:t>
            </w:r>
          </w:p>
          <w:p w14:paraId="1CD603D0" w14:textId="624FF3B3" w:rsidR="00E91EE8" w:rsidRDefault="00E91EE8" w:rsidP="008C03FA">
            <w:pPr>
              <w:rPr>
                <w:lang w:val="el-GR"/>
              </w:rPr>
            </w:pPr>
          </w:p>
        </w:tc>
      </w:tr>
      <w:tr w:rsidR="00707CDD" w:rsidRPr="004B67E9" w14:paraId="36E67F84" w14:textId="77777777" w:rsidTr="00707CDD">
        <w:tc>
          <w:tcPr>
            <w:tcW w:w="2174" w:type="dxa"/>
          </w:tcPr>
          <w:p w14:paraId="62F9EF8D" w14:textId="21B7D229" w:rsidR="00707CDD" w:rsidRPr="00BA57F4" w:rsidRDefault="00707CDD" w:rsidP="002158FA">
            <w:pPr>
              <w:jc w:val="both"/>
              <w:rPr>
                <w:lang w:val="el-GR"/>
              </w:rPr>
            </w:pPr>
            <w:r>
              <w:rPr>
                <w:lang w:val="el-GR"/>
              </w:rPr>
              <w:lastRenderedPageBreak/>
              <w:t>Άρθρο 31(2)</w:t>
            </w:r>
          </w:p>
        </w:tc>
        <w:tc>
          <w:tcPr>
            <w:tcW w:w="2189" w:type="dxa"/>
          </w:tcPr>
          <w:p w14:paraId="2967D901" w14:textId="207B7EEF" w:rsidR="00707CDD" w:rsidRPr="002659C0" w:rsidRDefault="002659C0" w:rsidP="002158FA">
            <w:pPr>
              <w:jc w:val="both"/>
              <w:rPr>
                <w:lang w:val="el-GR"/>
              </w:rPr>
            </w:pPr>
            <w:r w:rsidRPr="002659C0">
              <w:rPr>
                <w:lang w:val="el-GR"/>
              </w:rPr>
              <w:t>Δυνατότητα καθορισμού ειδικών κανόνων για διαβίβαση πληροφοριών μεταξύ αρχών.</w:t>
            </w:r>
          </w:p>
        </w:tc>
        <w:tc>
          <w:tcPr>
            <w:tcW w:w="2725" w:type="dxa"/>
          </w:tcPr>
          <w:p w14:paraId="0FFCBA9B" w14:textId="16625E38" w:rsidR="00707CDD" w:rsidRPr="002659C0" w:rsidRDefault="002659C0" w:rsidP="002158FA">
            <w:pPr>
              <w:jc w:val="both"/>
              <w:rPr>
                <w:b/>
                <w:bCs/>
                <w:lang w:val="el-GR"/>
              </w:rPr>
            </w:pPr>
            <w:r>
              <w:rPr>
                <w:b/>
                <w:bCs/>
                <w:lang w:val="el-GR"/>
              </w:rPr>
              <w:t>Δεν ασκήθηκε.</w:t>
            </w:r>
          </w:p>
        </w:tc>
        <w:tc>
          <w:tcPr>
            <w:tcW w:w="2262" w:type="dxa"/>
          </w:tcPr>
          <w:p w14:paraId="6D8F8B78" w14:textId="451A6DFA" w:rsidR="00707CDD" w:rsidRPr="00ED70CF" w:rsidRDefault="00ED70CF" w:rsidP="002158FA">
            <w:pPr>
              <w:jc w:val="both"/>
              <w:rPr>
                <w:lang w:val="el-GR"/>
              </w:rPr>
            </w:pPr>
            <w:r w:rsidRPr="00ED70CF">
              <w:rPr>
                <w:lang w:val="el-GR"/>
              </w:rPr>
              <w:t>Δεν έγινε χρήση της ευχέρειας· διατηρείται το γενικό ευρωπαϊκό πλαίσιο συνεργασίας χωρίς εθνική ρύθμιση</w:t>
            </w:r>
          </w:p>
        </w:tc>
      </w:tr>
      <w:tr w:rsidR="00707CDD" w:rsidRPr="006B60D5" w14:paraId="22DDC154" w14:textId="77777777" w:rsidTr="00707CDD">
        <w:tc>
          <w:tcPr>
            <w:tcW w:w="2174" w:type="dxa"/>
          </w:tcPr>
          <w:p w14:paraId="19DCE99C" w14:textId="21627534" w:rsidR="00707CDD" w:rsidRPr="00BA57F4" w:rsidRDefault="00ED70CF" w:rsidP="002158FA">
            <w:pPr>
              <w:jc w:val="both"/>
              <w:rPr>
                <w:lang w:val="el-GR"/>
              </w:rPr>
            </w:pPr>
            <w:r>
              <w:rPr>
                <w:lang w:val="el-GR"/>
              </w:rPr>
              <w:t>Άρθρο 31(3)</w:t>
            </w:r>
          </w:p>
        </w:tc>
        <w:tc>
          <w:tcPr>
            <w:tcW w:w="2189" w:type="dxa"/>
          </w:tcPr>
          <w:p w14:paraId="4AFAD3BF" w14:textId="130CE17F" w:rsidR="00707CDD" w:rsidRPr="002659C0" w:rsidRDefault="00C2306D" w:rsidP="00004A8C">
            <w:pPr>
              <w:rPr>
                <w:lang w:val="el-GR"/>
              </w:rPr>
            </w:pPr>
            <w:r>
              <w:rPr>
                <w:lang w:val="el-GR"/>
              </w:rPr>
              <w:t>Δ</w:t>
            </w:r>
            <w:r w:rsidRPr="00C2306D">
              <w:rPr>
                <w:lang w:val="el-GR"/>
              </w:rPr>
              <w:t>υνατότητα κράτους μέλους να προβλέπει ξεχωριστές νομοθετικές και διοικητικές ρυθμίσεις για υπερπόντια ευρωπαϊκά εδάφη, για τις εξωτερικές σχέσεις των οποίων είναι υπεύθυνο το εν λόγω κράτος μέλος.</w:t>
            </w:r>
          </w:p>
        </w:tc>
        <w:tc>
          <w:tcPr>
            <w:tcW w:w="2725" w:type="dxa"/>
          </w:tcPr>
          <w:p w14:paraId="139A2A92" w14:textId="2BE1F9EE" w:rsidR="00707CDD" w:rsidRPr="002158FA" w:rsidRDefault="001625EA" w:rsidP="002158FA">
            <w:pPr>
              <w:jc w:val="both"/>
              <w:rPr>
                <w:b/>
                <w:bCs/>
                <w:lang w:val="el-GR"/>
              </w:rPr>
            </w:pPr>
            <w:r w:rsidRPr="001625EA">
              <w:rPr>
                <w:b/>
                <w:bCs/>
                <w:lang w:val="el-GR"/>
              </w:rPr>
              <w:t>Δεν ασκήθηκε</w:t>
            </w:r>
            <w:r>
              <w:rPr>
                <w:b/>
                <w:bCs/>
                <w:lang w:val="el-GR"/>
              </w:rPr>
              <w:t>.</w:t>
            </w:r>
          </w:p>
        </w:tc>
        <w:tc>
          <w:tcPr>
            <w:tcW w:w="2262" w:type="dxa"/>
          </w:tcPr>
          <w:p w14:paraId="1C5FD0E6" w14:textId="64B04AC0" w:rsidR="00707CDD" w:rsidRPr="001625EA" w:rsidRDefault="006B60D5" w:rsidP="002158FA">
            <w:pPr>
              <w:jc w:val="both"/>
              <w:rPr>
                <w:lang w:val="el-GR"/>
              </w:rPr>
            </w:pPr>
            <w:r>
              <w:rPr>
                <w:lang w:val="el-GR"/>
              </w:rPr>
              <w:t xml:space="preserve">Δεν εφαρμόζεται. </w:t>
            </w:r>
          </w:p>
        </w:tc>
      </w:tr>
      <w:tr w:rsidR="001723EF" w:rsidRPr="006B60D5" w14:paraId="3FB91ED9" w14:textId="77777777" w:rsidTr="00707CDD">
        <w:tc>
          <w:tcPr>
            <w:tcW w:w="2174" w:type="dxa"/>
          </w:tcPr>
          <w:p w14:paraId="7FE70AD4" w14:textId="21DA2407" w:rsidR="001723EF" w:rsidRPr="00BA57F4" w:rsidRDefault="009C54E3" w:rsidP="002158FA">
            <w:pPr>
              <w:jc w:val="both"/>
              <w:rPr>
                <w:lang w:val="el-GR"/>
              </w:rPr>
            </w:pPr>
            <w:r>
              <w:rPr>
                <w:lang w:val="el-GR"/>
              </w:rPr>
              <w:t xml:space="preserve">Άρθρο </w:t>
            </w:r>
            <w:r w:rsidR="001723EF">
              <w:rPr>
                <w:lang w:val="el-GR"/>
              </w:rPr>
              <w:t>32(6)</w:t>
            </w:r>
          </w:p>
        </w:tc>
        <w:tc>
          <w:tcPr>
            <w:tcW w:w="2189" w:type="dxa"/>
          </w:tcPr>
          <w:p w14:paraId="5D977155" w14:textId="2CEDD00B" w:rsidR="001723EF" w:rsidRPr="001723EF" w:rsidRDefault="002E0014" w:rsidP="002158FA">
            <w:pPr>
              <w:jc w:val="both"/>
              <w:rPr>
                <w:lang w:val="el-GR"/>
              </w:rPr>
            </w:pPr>
            <w:r>
              <w:rPr>
                <w:lang w:val="el-GR"/>
              </w:rPr>
              <w:t>Δ</w:t>
            </w:r>
            <w:r w:rsidRPr="002E0014">
              <w:rPr>
                <w:lang w:val="el-GR"/>
              </w:rPr>
              <w:t>υνατότητα ενός κράτους μέλους να προβλέπει ξεχωριστές νομοθετικές και διοικητικές ρυθμίσεις για υπερπόντια ευρωπαϊκά εδάφη, για τις εξωτερικές σχέσεις των οποίων είναι υπεύθυνο το εν λόγω κράτος μέλος.</w:t>
            </w:r>
          </w:p>
        </w:tc>
        <w:tc>
          <w:tcPr>
            <w:tcW w:w="2725" w:type="dxa"/>
          </w:tcPr>
          <w:p w14:paraId="15E3AFB6" w14:textId="6C5104A5" w:rsidR="001723EF" w:rsidRPr="002158FA" w:rsidRDefault="001723EF" w:rsidP="002158FA">
            <w:pPr>
              <w:jc w:val="both"/>
              <w:rPr>
                <w:b/>
                <w:bCs/>
                <w:lang w:val="el-GR"/>
              </w:rPr>
            </w:pPr>
            <w:r>
              <w:rPr>
                <w:b/>
                <w:bCs/>
                <w:lang w:val="el-GR"/>
              </w:rPr>
              <w:t>Δεν ασκήθηκε.</w:t>
            </w:r>
          </w:p>
        </w:tc>
        <w:tc>
          <w:tcPr>
            <w:tcW w:w="2262" w:type="dxa"/>
          </w:tcPr>
          <w:p w14:paraId="5AD886D2" w14:textId="1793EE38" w:rsidR="001723EF" w:rsidRPr="0083355B" w:rsidRDefault="006B60D5" w:rsidP="002158FA">
            <w:pPr>
              <w:jc w:val="both"/>
              <w:rPr>
                <w:lang w:val="el-GR"/>
              </w:rPr>
            </w:pPr>
            <w:r>
              <w:rPr>
                <w:lang w:val="el-GR"/>
              </w:rPr>
              <w:t xml:space="preserve">Δεν εφαρμόζεται. </w:t>
            </w:r>
          </w:p>
        </w:tc>
      </w:tr>
      <w:tr w:rsidR="00E91EE8" w:rsidRPr="004B67E9" w14:paraId="753E38E0" w14:textId="77777777" w:rsidTr="00707CDD">
        <w:tc>
          <w:tcPr>
            <w:tcW w:w="2174" w:type="dxa"/>
          </w:tcPr>
          <w:p w14:paraId="13B9B54F" w14:textId="77777777" w:rsidR="00E91EE8" w:rsidRDefault="00BA57F4" w:rsidP="002158FA">
            <w:pPr>
              <w:jc w:val="both"/>
            </w:pPr>
            <w:r w:rsidRPr="00BA57F4">
              <w:rPr>
                <w:lang w:val="el-GR"/>
              </w:rPr>
              <w:t>Άρθρο 38(1)</w:t>
            </w:r>
          </w:p>
          <w:p w14:paraId="6A31ADAD" w14:textId="499DCFDD" w:rsidR="00841955" w:rsidRPr="00841955" w:rsidRDefault="00841955" w:rsidP="002158FA">
            <w:pPr>
              <w:jc w:val="both"/>
            </w:pPr>
            <w:r w:rsidRPr="002158FA">
              <w:rPr>
                <w:lang w:val="el-GR"/>
              </w:rPr>
              <w:t>(άρθρα 19–20 Νομοσχεδίου)</w:t>
            </w:r>
          </w:p>
        </w:tc>
        <w:tc>
          <w:tcPr>
            <w:tcW w:w="2189" w:type="dxa"/>
          </w:tcPr>
          <w:p w14:paraId="0EE0B100" w14:textId="751289F6" w:rsidR="00E91EE8" w:rsidRDefault="00BA57F4" w:rsidP="002158FA">
            <w:pPr>
              <w:jc w:val="both"/>
              <w:rPr>
                <w:lang w:val="el-GR"/>
              </w:rPr>
            </w:pPr>
            <w:r w:rsidRPr="002158FA">
              <w:t>Δυνατότητα πρόβλεψης ποινικών κυρώσεων.</w:t>
            </w:r>
          </w:p>
        </w:tc>
        <w:tc>
          <w:tcPr>
            <w:tcW w:w="2725" w:type="dxa"/>
          </w:tcPr>
          <w:p w14:paraId="5CF2F6BC" w14:textId="1E6747B2" w:rsidR="00E91EE8" w:rsidRDefault="0085326D" w:rsidP="002158FA">
            <w:pPr>
              <w:jc w:val="both"/>
              <w:rPr>
                <w:lang w:val="el-GR"/>
              </w:rPr>
            </w:pPr>
            <w:r w:rsidRPr="002158FA">
              <w:rPr>
                <w:b/>
                <w:bCs/>
                <w:lang w:val="el-GR"/>
              </w:rPr>
              <w:t>Ασκήθηκε</w:t>
            </w:r>
            <w:r w:rsidRPr="002158FA">
              <w:rPr>
                <w:lang w:val="el-GR"/>
              </w:rPr>
              <w:t xml:space="preserve"> – Καθορίστηκαν ως ποινικά αδικήματα: (α) δημόσια προσφορά χωρίς</w:t>
            </w:r>
            <w:r w:rsidR="006B60D5">
              <w:rPr>
                <w:lang w:val="el-GR"/>
              </w:rPr>
              <w:t xml:space="preserve"> ενημερωτικό</w:t>
            </w:r>
            <w:r w:rsidRPr="002158FA">
              <w:rPr>
                <w:lang w:val="el-GR"/>
              </w:rPr>
              <w:t xml:space="preserve"> δελτίο, (β) </w:t>
            </w:r>
            <w:r w:rsidRPr="002158FA">
              <w:rPr>
                <w:lang w:val="el-GR"/>
              </w:rPr>
              <w:lastRenderedPageBreak/>
              <w:t xml:space="preserve">ψευδείς/παραπλανητικές πληροφορίες </w:t>
            </w:r>
            <w:r w:rsidR="006B60D5">
              <w:rPr>
                <w:lang w:val="el-GR"/>
              </w:rPr>
              <w:t xml:space="preserve">στο ενημερωτικό δελτίο </w:t>
            </w:r>
            <w:r w:rsidRPr="002158FA">
              <w:rPr>
                <w:lang w:val="el-GR"/>
              </w:rPr>
              <w:t>(άρθρα 19–20 Νομοσχεδίου).</w:t>
            </w:r>
          </w:p>
        </w:tc>
        <w:tc>
          <w:tcPr>
            <w:tcW w:w="2262" w:type="dxa"/>
          </w:tcPr>
          <w:p w14:paraId="6FF06ACD" w14:textId="5E5B9144" w:rsidR="00E91EE8" w:rsidRDefault="0085326D" w:rsidP="002158FA">
            <w:pPr>
              <w:jc w:val="both"/>
              <w:rPr>
                <w:lang w:val="el-GR"/>
              </w:rPr>
            </w:pPr>
            <w:r w:rsidRPr="002158FA">
              <w:rPr>
                <w:lang w:val="el-GR"/>
              </w:rPr>
              <w:lastRenderedPageBreak/>
              <w:t xml:space="preserve">Εισάγονται αποτρεπτικές ποινικές κυρώσεις, αντίστοιχες με εκείνες του </w:t>
            </w:r>
            <w:r w:rsidRPr="002158FA">
              <w:rPr>
                <w:lang w:val="el-GR"/>
              </w:rPr>
              <w:lastRenderedPageBreak/>
              <w:t>Ν.123(Ι)/2024 (</w:t>
            </w:r>
            <w:r w:rsidRPr="002158FA">
              <w:t>crowdfunding</w:t>
            </w:r>
            <w:r w:rsidRPr="002158FA">
              <w:rPr>
                <w:lang w:val="el-GR"/>
              </w:rPr>
              <w:t>).</w:t>
            </w:r>
          </w:p>
        </w:tc>
      </w:tr>
      <w:tr w:rsidR="00E91EE8" w:rsidRPr="004B67E9" w14:paraId="18429EE0" w14:textId="77777777" w:rsidTr="00707CDD">
        <w:tc>
          <w:tcPr>
            <w:tcW w:w="2174" w:type="dxa"/>
          </w:tcPr>
          <w:p w14:paraId="17432EFC" w14:textId="77777777" w:rsidR="00E91EE8" w:rsidRDefault="0085326D" w:rsidP="002158FA">
            <w:pPr>
              <w:jc w:val="both"/>
            </w:pPr>
            <w:r w:rsidRPr="002158FA">
              <w:lastRenderedPageBreak/>
              <w:t>Άρθρο 38(3)</w:t>
            </w:r>
          </w:p>
          <w:p w14:paraId="6F18D3B2" w14:textId="408F109D" w:rsidR="00841955" w:rsidRPr="00B47743" w:rsidRDefault="00841955" w:rsidP="002158FA">
            <w:pPr>
              <w:jc w:val="both"/>
              <w:rPr>
                <w:lang w:val="el-GR"/>
              </w:rPr>
            </w:pPr>
            <w:r w:rsidRPr="002158FA">
              <w:rPr>
                <w:lang w:val="el-GR"/>
              </w:rPr>
              <w:t>(άρθρο 14(5))</w:t>
            </w:r>
          </w:p>
        </w:tc>
        <w:tc>
          <w:tcPr>
            <w:tcW w:w="2189" w:type="dxa"/>
          </w:tcPr>
          <w:p w14:paraId="267E4A47" w14:textId="13153458" w:rsidR="00E91EE8" w:rsidRDefault="0085326D" w:rsidP="002158FA">
            <w:pPr>
              <w:jc w:val="both"/>
              <w:rPr>
                <w:lang w:val="el-GR"/>
              </w:rPr>
            </w:pPr>
            <w:r w:rsidRPr="002158FA">
              <w:t>Πρόβλεψη πρόσθετων διοικητικών κυρώσεων.</w:t>
            </w:r>
          </w:p>
        </w:tc>
        <w:tc>
          <w:tcPr>
            <w:tcW w:w="2725" w:type="dxa"/>
          </w:tcPr>
          <w:p w14:paraId="55F44DF3" w14:textId="05C30FE9" w:rsidR="00E91EE8" w:rsidRDefault="00B47743" w:rsidP="002158FA">
            <w:pPr>
              <w:jc w:val="both"/>
              <w:rPr>
                <w:lang w:val="el-GR"/>
              </w:rPr>
            </w:pPr>
            <w:r w:rsidRPr="002158FA">
              <w:rPr>
                <w:b/>
                <w:bCs/>
                <w:lang w:val="el-GR"/>
              </w:rPr>
              <w:t>Ασκήθηκε</w:t>
            </w:r>
            <w:r w:rsidRPr="002158FA">
              <w:rPr>
                <w:lang w:val="el-GR"/>
              </w:rPr>
              <w:t xml:space="preserve"> – Το Νομοσχέδιο (άρθρο 14(5)) επιτρέπει στην ΕΚΚ να επιβάλλει διοικητικές κυρώσεις για μη συμμόρφωση με έρευνες/ελέγχους.</w:t>
            </w:r>
          </w:p>
        </w:tc>
        <w:tc>
          <w:tcPr>
            <w:tcW w:w="2262" w:type="dxa"/>
          </w:tcPr>
          <w:p w14:paraId="185F3A0C" w14:textId="59A500BD" w:rsidR="00E91EE8" w:rsidRDefault="00B47743" w:rsidP="002158FA">
            <w:pPr>
              <w:jc w:val="both"/>
              <w:rPr>
                <w:lang w:val="el-GR"/>
              </w:rPr>
            </w:pPr>
            <w:r w:rsidRPr="002158FA">
              <w:rPr>
                <w:lang w:val="el-GR"/>
              </w:rPr>
              <w:t>Ευθυγραμμίζεται με τον Ν.73(Ι)/2009 (</w:t>
            </w:r>
            <w:r w:rsidR="00DA6B69">
              <w:rPr>
                <w:lang w:val="el-GR"/>
              </w:rPr>
              <w:t xml:space="preserve">‘Ο περί </w:t>
            </w:r>
            <w:r w:rsidRPr="002158FA">
              <w:rPr>
                <w:lang w:val="el-GR"/>
              </w:rPr>
              <w:t>Επιτροπή Κεφαλαιαγοράς Κύπρου</w:t>
            </w:r>
            <w:r w:rsidR="00DA6B69">
              <w:rPr>
                <w:lang w:val="el-GR"/>
              </w:rPr>
              <w:t xml:space="preserve"> Νόμος’</w:t>
            </w:r>
            <w:r w:rsidRPr="002158FA">
              <w:rPr>
                <w:lang w:val="el-GR"/>
              </w:rPr>
              <w:t>)· διασφαλίζει αποτελεσματική εποπτεία.</w:t>
            </w:r>
          </w:p>
        </w:tc>
      </w:tr>
      <w:tr w:rsidR="00E91EE8" w:rsidRPr="004B67E9" w14:paraId="61115995" w14:textId="77777777" w:rsidTr="00707CDD">
        <w:tc>
          <w:tcPr>
            <w:tcW w:w="2174" w:type="dxa"/>
          </w:tcPr>
          <w:p w14:paraId="4ED5B9E9" w14:textId="5C7D588D" w:rsidR="00E91EE8" w:rsidRDefault="009C54E3" w:rsidP="002158FA">
            <w:pPr>
              <w:jc w:val="both"/>
              <w:rPr>
                <w:lang w:val="el-GR"/>
              </w:rPr>
            </w:pPr>
            <w:r>
              <w:rPr>
                <w:lang w:val="el-GR"/>
              </w:rPr>
              <w:t xml:space="preserve">Άρθρο </w:t>
            </w:r>
            <w:r w:rsidR="00185041">
              <w:rPr>
                <w:lang w:val="el-GR"/>
              </w:rPr>
              <w:t>41(3)</w:t>
            </w:r>
          </w:p>
        </w:tc>
        <w:tc>
          <w:tcPr>
            <w:tcW w:w="2189" w:type="dxa"/>
          </w:tcPr>
          <w:p w14:paraId="784A04DF" w14:textId="0577FB65" w:rsidR="00E91EE8" w:rsidRDefault="00185041" w:rsidP="002158FA">
            <w:pPr>
              <w:jc w:val="both"/>
              <w:rPr>
                <w:lang w:val="el-GR"/>
              </w:rPr>
            </w:pPr>
            <w:r w:rsidRPr="00185041">
              <w:rPr>
                <w:lang w:val="el-GR"/>
              </w:rPr>
              <w:t>Δυνατότητα καθορισμού πρόσθετων απαιτήσεων για γνωστοποιήσεις ή συνεργασίες.</w:t>
            </w:r>
          </w:p>
        </w:tc>
        <w:tc>
          <w:tcPr>
            <w:tcW w:w="2725" w:type="dxa"/>
          </w:tcPr>
          <w:p w14:paraId="4AA9C810" w14:textId="490EF0E9" w:rsidR="00E91EE8" w:rsidRDefault="00185041" w:rsidP="002158FA">
            <w:pPr>
              <w:jc w:val="both"/>
              <w:rPr>
                <w:lang w:val="el-GR"/>
              </w:rPr>
            </w:pPr>
            <w:r>
              <w:rPr>
                <w:b/>
                <w:bCs/>
                <w:lang w:val="el-GR"/>
              </w:rPr>
              <w:t>Δεν ασκήθηκε.</w:t>
            </w:r>
          </w:p>
        </w:tc>
        <w:tc>
          <w:tcPr>
            <w:tcW w:w="226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E1F27" w:rsidRPr="00EE1F27" w14:paraId="52301DA2" w14:textId="77777777">
              <w:trPr>
                <w:tblCellSpacing w:w="15" w:type="dxa"/>
              </w:trPr>
              <w:tc>
                <w:tcPr>
                  <w:tcW w:w="0" w:type="auto"/>
                  <w:vAlign w:val="center"/>
                  <w:hideMark/>
                </w:tcPr>
                <w:p w14:paraId="27891D27" w14:textId="77777777" w:rsidR="00EE1F27" w:rsidRPr="00EE1F27" w:rsidRDefault="00EE1F27" w:rsidP="00EE1F27">
                  <w:pPr>
                    <w:spacing w:after="0" w:line="240" w:lineRule="auto"/>
                    <w:jc w:val="both"/>
                  </w:pPr>
                </w:p>
              </w:tc>
            </w:tr>
          </w:tbl>
          <w:p w14:paraId="1AEDC019" w14:textId="77777777" w:rsidR="00EE1F27" w:rsidRPr="00EE1F27" w:rsidRDefault="00EE1F27" w:rsidP="00EE1F27">
            <w:pPr>
              <w:jc w:val="both"/>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6"/>
            </w:tblGrid>
            <w:tr w:rsidR="00EE1F27" w:rsidRPr="004B67E9" w14:paraId="4D032327" w14:textId="77777777">
              <w:trPr>
                <w:tblCellSpacing w:w="15" w:type="dxa"/>
              </w:trPr>
              <w:tc>
                <w:tcPr>
                  <w:tcW w:w="0" w:type="auto"/>
                  <w:vAlign w:val="center"/>
                  <w:hideMark/>
                </w:tcPr>
                <w:p w14:paraId="2DEF364E" w14:textId="77777777" w:rsidR="00EE1F27" w:rsidRPr="00EE1F27" w:rsidRDefault="00EE1F27" w:rsidP="00EE1F27">
                  <w:pPr>
                    <w:spacing w:after="0" w:line="240" w:lineRule="auto"/>
                    <w:jc w:val="both"/>
                    <w:rPr>
                      <w:lang w:val="el-GR"/>
                    </w:rPr>
                  </w:pPr>
                  <w:r w:rsidRPr="00EE1F27">
                    <w:rPr>
                      <w:lang w:val="el-GR"/>
                    </w:rPr>
                    <w:t>Δεν προστέθηκαν εθνικές απαιτήσεις· ακολουθείται το ευρωπαϊκό κείμενο αυτούσιο.</w:t>
                  </w:r>
                </w:p>
              </w:tc>
            </w:tr>
          </w:tbl>
          <w:p w14:paraId="6E6CDAC3" w14:textId="77777777" w:rsidR="00E91EE8" w:rsidRDefault="00E91EE8" w:rsidP="002158FA">
            <w:pPr>
              <w:jc w:val="both"/>
              <w:rPr>
                <w:lang w:val="el-GR"/>
              </w:rPr>
            </w:pPr>
          </w:p>
        </w:tc>
      </w:tr>
    </w:tbl>
    <w:p w14:paraId="0FAB9254" w14:textId="77777777" w:rsidR="002158FA" w:rsidRDefault="002158FA" w:rsidP="00B03C95">
      <w:pPr>
        <w:jc w:val="both"/>
        <w:rPr>
          <w:lang w:val="el-GR"/>
        </w:rPr>
      </w:pPr>
    </w:p>
    <w:p w14:paraId="4631004A" w14:textId="3A7D9A15" w:rsidR="002158FA" w:rsidRDefault="00B37C81" w:rsidP="00B03C95">
      <w:pPr>
        <w:jc w:val="both"/>
        <w:rPr>
          <w:lang w:val="el-GR"/>
        </w:rPr>
      </w:pPr>
      <w:r w:rsidRPr="00B37C81">
        <w:rPr>
          <w:lang w:val="el-GR"/>
        </w:rPr>
        <w:t xml:space="preserve">Συνοπτικά, </w:t>
      </w:r>
      <w:r w:rsidR="007373C6">
        <w:rPr>
          <w:lang w:val="el-GR"/>
        </w:rPr>
        <w:t>το προτεινόμενο νομοσχέδιο</w:t>
      </w:r>
      <w:r w:rsidRPr="00B37C81">
        <w:rPr>
          <w:lang w:val="el-GR"/>
        </w:rPr>
        <w:t xml:space="preserve"> διαμορφώνει ένα ολοκληρωμένο και εκσυγχρονισμένο πλαίσιο για τη δημόσια προσφορά κινητών αξιών και την κατάρτιση ενημερωτικών δελτίων, ενισχύοντας την προστασία των επενδυτών, την αποτελεσματικότητα της εποπτείας και την ελκυστικότητα των κυπριακών και ευρωπαϊκών κεφαλαιαγορών.</w:t>
      </w:r>
    </w:p>
    <w:p w14:paraId="56FCCE4C" w14:textId="69A1A40E" w:rsidR="00AA52DA" w:rsidRPr="007E047C" w:rsidRDefault="00B43701" w:rsidP="00AA52DA">
      <w:pPr>
        <w:jc w:val="both"/>
        <w:rPr>
          <w:b/>
          <w:bCs/>
          <w:u w:val="single"/>
          <w:lang w:val="el-GR"/>
        </w:rPr>
      </w:pPr>
      <w:r w:rsidRPr="007E047C">
        <w:rPr>
          <w:b/>
          <w:bCs/>
          <w:u w:val="single"/>
          <w:lang w:val="el-GR"/>
        </w:rPr>
        <w:t xml:space="preserve">Πρόσθετη </w:t>
      </w:r>
      <w:r w:rsidR="00A9060F" w:rsidRPr="007E047C">
        <w:rPr>
          <w:b/>
          <w:bCs/>
          <w:u w:val="single"/>
          <w:lang w:val="el-GR"/>
        </w:rPr>
        <w:t>λεπτομερής</w:t>
      </w:r>
      <w:r w:rsidRPr="007E047C">
        <w:rPr>
          <w:b/>
          <w:bCs/>
          <w:u w:val="single"/>
          <w:lang w:val="el-GR"/>
        </w:rPr>
        <w:t xml:space="preserve"> ανάλυση επί των συγκεκριμένων προνοιών της νομοθεσίας.</w:t>
      </w:r>
    </w:p>
    <w:p w14:paraId="690F45E0" w14:textId="215BDD58" w:rsidR="00AA52DA" w:rsidRPr="007E047C" w:rsidRDefault="00AA52DA" w:rsidP="007E047C">
      <w:pPr>
        <w:spacing w:after="0" w:line="259" w:lineRule="auto"/>
        <w:ind w:left="428"/>
        <w:jc w:val="both"/>
        <w:rPr>
          <w:b/>
          <w:bCs/>
          <w:u w:val="single"/>
          <w:lang w:val="el-GR"/>
        </w:rPr>
      </w:pPr>
      <w:r w:rsidRPr="007E047C">
        <w:rPr>
          <w:b/>
          <w:bCs/>
          <w:lang w:val="el-GR"/>
        </w:rPr>
        <w:t xml:space="preserve">1. </w:t>
      </w:r>
      <w:r w:rsidRPr="007E047C">
        <w:rPr>
          <w:b/>
          <w:bCs/>
          <w:u w:val="single"/>
          <w:lang w:val="el-GR"/>
        </w:rPr>
        <w:t xml:space="preserve">Άρθρο 4 του Νομοσχεδίου – Διακριτική ευχέρεια βάσει του Άρθρου 3(2) του Κανονισμού (ΕΕ) 2017/1129 </w:t>
      </w:r>
    </w:p>
    <w:p w14:paraId="425118B6" w14:textId="76886172" w:rsidR="00AA52DA" w:rsidRPr="00433B0D" w:rsidRDefault="00AA52DA" w:rsidP="00AA52DA">
      <w:pPr>
        <w:jc w:val="both"/>
        <w:rPr>
          <w:lang w:val="el-GR"/>
        </w:rPr>
      </w:pPr>
      <w:r w:rsidRPr="00433B0D">
        <w:rPr>
          <w:lang w:val="el-GR"/>
        </w:rPr>
        <w:t>Το Άρθρο 3(2) του Κανονισμού (ΕΕ) 2017/1129 επιτρέπει στα κράτη μέλη να εξαιρούν από την υποχρέωση δημοσίευσης ενημερωτικού δελτίου δημόσιες προσφορές κινητών αξιών όταν:</w:t>
      </w:r>
    </w:p>
    <w:p w14:paraId="3C2DDB54" w14:textId="77777777" w:rsidR="00AA52DA" w:rsidRPr="00433B0D" w:rsidRDefault="00AA52DA" w:rsidP="00AA52DA">
      <w:pPr>
        <w:numPr>
          <w:ilvl w:val="0"/>
          <w:numId w:val="8"/>
        </w:numPr>
        <w:jc w:val="both"/>
        <w:rPr>
          <w:lang w:val="el-GR"/>
        </w:rPr>
      </w:pPr>
      <w:r w:rsidRPr="00433B0D">
        <w:rPr>
          <w:lang w:val="el-GR"/>
        </w:rPr>
        <w:t>δεν ζητείται διαβίβαση πιστοποιητικού έγκρισης σε άλλο κράτος μέλος, και</w:t>
      </w:r>
    </w:p>
    <w:p w14:paraId="4643FDDB" w14:textId="77777777" w:rsidR="00AA52DA" w:rsidRPr="00433B0D" w:rsidRDefault="00AA52DA" w:rsidP="00AA52DA">
      <w:pPr>
        <w:numPr>
          <w:ilvl w:val="0"/>
          <w:numId w:val="8"/>
        </w:numPr>
        <w:jc w:val="both"/>
        <w:rPr>
          <w:lang w:val="el-GR"/>
        </w:rPr>
      </w:pPr>
      <w:r w:rsidRPr="00433B0D">
        <w:rPr>
          <w:lang w:val="el-GR"/>
        </w:rPr>
        <w:t>η συνολική αξία των προσφερόμενων κινητών αξιών στην ΕΕ είναι κάτω των €8.000.000 σε διάστημα 12 μηνών.</w:t>
      </w:r>
    </w:p>
    <w:p w14:paraId="396E9A51" w14:textId="7B8ED366" w:rsidR="00AA52DA" w:rsidRPr="00433B0D" w:rsidRDefault="00AA52DA" w:rsidP="00AA52DA">
      <w:pPr>
        <w:jc w:val="both"/>
        <w:rPr>
          <w:lang w:val="el-GR"/>
        </w:rPr>
      </w:pPr>
      <w:r w:rsidRPr="00433B0D">
        <w:rPr>
          <w:lang w:val="el-GR"/>
        </w:rPr>
        <w:t xml:space="preserve">Η Δημοκρατία άσκησε τη διακριτική αυτή ευχέρεια με τον </w:t>
      </w:r>
      <w:r w:rsidR="00626BE5" w:rsidRPr="00433B0D">
        <w:rPr>
          <w:lang w:val="el-GR"/>
        </w:rPr>
        <w:t xml:space="preserve">τροποποιητικό νόμο </w:t>
      </w:r>
      <w:r w:rsidRPr="00433B0D">
        <w:rPr>
          <w:lang w:val="el-GR"/>
        </w:rPr>
        <w:t>Ν. 57(Ι)/2019</w:t>
      </w:r>
      <w:r w:rsidR="00F325FA">
        <w:rPr>
          <w:lang w:val="el-GR"/>
        </w:rPr>
        <w:t xml:space="preserve"> στις 19.4.2019</w:t>
      </w:r>
      <w:r w:rsidRPr="00433B0D">
        <w:rPr>
          <w:lang w:val="el-GR"/>
        </w:rPr>
        <w:t>, καθορίζοντας όριο</w:t>
      </w:r>
      <w:r w:rsidR="007D317C">
        <w:rPr>
          <w:lang w:val="el-GR"/>
        </w:rPr>
        <w:t xml:space="preserve"> </w:t>
      </w:r>
      <w:r w:rsidR="007D317C" w:rsidRPr="000D73A1">
        <w:rPr>
          <w:lang w:val="el-GR"/>
        </w:rPr>
        <w:t>συνολική</w:t>
      </w:r>
      <w:r w:rsidR="007D317C">
        <w:rPr>
          <w:lang w:val="el-GR"/>
        </w:rPr>
        <w:t>ς</w:t>
      </w:r>
      <w:r w:rsidR="007D317C" w:rsidRPr="000D73A1">
        <w:rPr>
          <w:lang w:val="el-GR"/>
        </w:rPr>
        <w:t xml:space="preserve"> ανταλλακτική</w:t>
      </w:r>
      <w:r w:rsidR="007D317C">
        <w:rPr>
          <w:lang w:val="el-GR"/>
        </w:rPr>
        <w:t>ς</w:t>
      </w:r>
      <w:r w:rsidR="007D317C" w:rsidRPr="000D73A1">
        <w:rPr>
          <w:lang w:val="el-GR"/>
        </w:rPr>
        <w:t xml:space="preserve"> αξία</w:t>
      </w:r>
      <w:r w:rsidR="007D317C">
        <w:rPr>
          <w:lang w:val="el-GR"/>
        </w:rPr>
        <w:t>ς</w:t>
      </w:r>
      <w:r w:rsidRPr="00433B0D">
        <w:rPr>
          <w:lang w:val="el-GR"/>
        </w:rPr>
        <w:t xml:space="preserve"> €5.000.000, κάτω από το οποίο δεν απαιτείται δημοσίευση ενημερωτικού δελτίου.</w:t>
      </w:r>
      <w:r w:rsidR="00F325FA">
        <w:rPr>
          <w:lang w:val="el-GR"/>
        </w:rPr>
        <w:t xml:space="preserve"> </w:t>
      </w:r>
      <w:r w:rsidRPr="00433B0D">
        <w:rPr>
          <w:b/>
          <w:bCs/>
          <w:lang w:val="el-GR"/>
        </w:rPr>
        <w:t>Το όριο αυτό διατηρείται στο νέο Νομοσχέδιο</w:t>
      </w:r>
      <w:r w:rsidRPr="00433B0D">
        <w:rPr>
          <w:lang w:val="el-GR"/>
        </w:rPr>
        <w:t xml:space="preserve"> (άρθρο 4(3)(ε)).</w:t>
      </w:r>
    </w:p>
    <w:p w14:paraId="6322F482" w14:textId="77777777" w:rsidR="00AA52DA" w:rsidRPr="00433B0D" w:rsidRDefault="00AA52DA" w:rsidP="00AA52DA">
      <w:pPr>
        <w:jc w:val="both"/>
        <w:rPr>
          <w:lang w:val="el-GR"/>
        </w:rPr>
      </w:pPr>
      <w:r w:rsidRPr="00433B0D">
        <w:rPr>
          <w:lang w:val="el-GR"/>
        </w:rPr>
        <w:lastRenderedPageBreak/>
        <w:t>Σύμφωνα με την Προοιμιακή Σκέψη (13) του Κανονισμού, τα κράτη μέλη μπορούν να επιλέγουν όριο μεταξύ €1 και €8 εκ., λαμβάνοντας υπόψη το επίπεδο προστασίας των επενδυτών.</w:t>
      </w:r>
    </w:p>
    <w:p w14:paraId="5209B9AF" w14:textId="6701B091" w:rsidR="00A9060F" w:rsidRDefault="00AA52DA" w:rsidP="00A9060F">
      <w:pPr>
        <w:spacing w:after="0" w:line="259" w:lineRule="auto"/>
        <w:ind w:left="428"/>
        <w:rPr>
          <w:lang w:val="el-GR"/>
        </w:rPr>
      </w:pPr>
      <w:r w:rsidRPr="00433B0D">
        <w:rPr>
          <w:lang w:val="el-GR"/>
        </w:rPr>
        <w:t>Η διατήρηση του ορίου των €5 εκ. θεωρείται εύλογη και αναλογική, καθώς αφορά μικρές προσφορές με χαμηλότερο επενδυτικό κίνδυνο, για τις οποίες δεν απαιτούνται πρόσθετες γνωστοποιήσεις (όπως πληροφοριακό μνημόνιο).</w:t>
      </w:r>
    </w:p>
    <w:p w14:paraId="1D9C4734" w14:textId="77777777" w:rsidR="007527EC" w:rsidRDefault="007527EC" w:rsidP="00A9060F">
      <w:pPr>
        <w:spacing w:after="0" w:line="259" w:lineRule="auto"/>
        <w:ind w:left="428"/>
        <w:rPr>
          <w:lang w:val="el-GR"/>
        </w:rPr>
      </w:pPr>
    </w:p>
    <w:p w14:paraId="7DC55047" w14:textId="72852DA6" w:rsidR="007527EC" w:rsidRPr="007527EC" w:rsidRDefault="007527EC" w:rsidP="007527EC">
      <w:pPr>
        <w:spacing w:after="0" w:line="259" w:lineRule="auto"/>
        <w:ind w:left="428"/>
        <w:jc w:val="both"/>
        <w:rPr>
          <w:b/>
          <w:bCs/>
          <w:lang w:val="el-GR"/>
        </w:rPr>
      </w:pPr>
      <w:r w:rsidRPr="007527EC">
        <w:rPr>
          <w:b/>
          <w:bCs/>
          <w:lang w:val="el-GR"/>
        </w:rPr>
        <w:t xml:space="preserve">2. </w:t>
      </w:r>
      <w:r w:rsidRPr="00DE27F5">
        <w:rPr>
          <w:b/>
          <w:bCs/>
          <w:u w:val="single"/>
          <w:lang w:val="el-GR"/>
        </w:rPr>
        <w:t>Άρθρα 5, 6</w:t>
      </w:r>
      <w:r w:rsidR="00DE27F5" w:rsidRPr="00DE27F5">
        <w:rPr>
          <w:b/>
          <w:bCs/>
          <w:u w:val="single"/>
          <w:lang w:val="el-GR"/>
        </w:rPr>
        <w:t>,</w:t>
      </w:r>
      <w:r w:rsidRPr="00DE27F5">
        <w:rPr>
          <w:b/>
          <w:bCs/>
          <w:u w:val="single"/>
          <w:lang w:val="el-GR"/>
        </w:rPr>
        <w:t xml:space="preserve"> 7</w:t>
      </w:r>
      <w:r w:rsidR="00DE27F5" w:rsidRPr="00DE27F5">
        <w:rPr>
          <w:b/>
          <w:bCs/>
          <w:u w:val="single"/>
          <w:lang w:val="el-GR"/>
        </w:rPr>
        <w:t xml:space="preserve"> </w:t>
      </w:r>
      <w:r w:rsidR="00DE27F5">
        <w:rPr>
          <w:b/>
          <w:bCs/>
          <w:u w:val="single"/>
          <w:lang w:val="el-GR"/>
        </w:rPr>
        <w:t>και 8(1)</w:t>
      </w:r>
      <w:r w:rsidRPr="00DE27F5">
        <w:rPr>
          <w:b/>
          <w:bCs/>
          <w:u w:val="single"/>
          <w:lang w:val="el-GR"/>
        </w:rPr>
        <w:t xml:space="preserve"> του Νομοσχεδίου – Διακριτική ευχέρεια βάσει του Άρθρου 11 του Κανονισμού (ΕΕ) 2017/1129 – Ευθύνη Ενημερωτικού Δελτίου</w:t>
      </w:r>
    </w:p>
    <w:p w14:paraId="69617290" w14:textId="77777777" w:rsidR="00B530E3" w:rsidRDefault="00B530E3" w:rsidP="0081475B">
      <w:pPr>
        <w:spacing w:after="0" w:line="259" w:lineRule="auto"/>
        <w:ind w:left="428"/>
        <w:jc w:val="both"/>
        <w:rPr>
          <w:lang w:val="el-GR"/>
        </w:rPr>
      </w:pPr>
    </w:p>
    <w:p w14:paraId="3518D1DA" w14:textId="03309EC9" w:rsidR="006661A7" w:rsidRPr="00704D13" w:rsidRDefault="007527EC" w:rsidP="00704D13">
      <w:pPr>
        <w:spacing w:after="0" w:line="259" w:lineRule="auto"/>
        <w:ind w:left="428"/>
        <w:rPr>
          <w:lang w:val="el-GR"/>
        </w:rPr>
      </w:pPr>
      <w:r w:rsidRPr="007527EC">
        <w:rPr>
          <w:lang w:val="el-GR"/>
        </w:rPr>
        <w:t>Το Άρθρο 11(1) του Κανονισμού (ΕΕ) 2017/1129 καθορίζει τα ελάχιστα πρόσωπα που φέρουν ευθύνη για το ενημερωτικό δελτίο. Στο προτεινόμενο Νομοσχέδιο, ως υπεύθυνα</w:t>
      </w:r>
      <w:r w:rsidR="006661A7" w:rsidRPr="00704D13">
        <w:rPr>
          <w:lang w:val="el-GR"/>
        </w:rPr>
        <w:t xml:space="preserve"> </w:t>
      </w:r>
      <w:r w:rsidRPr="007527EC">
        <w:rPr>
          <w:lang w:val="el-GR"/>
        </w:rPr>
        <w:t>πρόσωπα</w:t>
      </w:r>
      <w:r w:rsidR="006661A7" w:rsidRPr="00704D13">
        <w:rPr>
          <w:lang w:val="el-GR"/>
        </w:rPr>
        <w:t xml:space="preserve"> </w:t>
      </w:r>
      <w:r w:rsidRPr="007527EC">
        <w:rPr>
          <w:lang w:val="el-GR"/>
        </w:rPr>
        <w:t>ορίζονται:</w:t>
      </w:r>
      <w:r w:rsidRPr="007527EC">
        <w:rPr>
          <w:lang w:val="el-GR"/>
        </w:rPr>
        <w:br/>
      </w:r>
    </w:p>
    <w:p w14:paraId="0B816535" w14:textId="4F52C33D" w:rsidR="0081475B" w:rsidRPr="000D73A1" w:rsidRDefault="0081475B" w:rsidP="0081475B">
      <w:pPr>
        <w:spacing w:after="0" w:line="259" w:lineRule="auto"/>
        <w:ind w:left="428"/>
        <w:jc w:val="both"/>
        <w:rPr>
          <w:lang w:val="el-GR"/>
        </w:rPr>
      </w:pPr>
      <w:r w:rsidRPr="000D73A1">
        <w:rPr>
          <w:lang w:val="el-GR"/>
        </w:rPr>
        <w:t>(α) Ο εκδότης,</w:t>
      </w:r>
      <w:r w:rsidRPr="000D73A1">
        <w:rPr>
          <w:rFonts w:ascii="Calibri" w:eastAsia="Calibri" w:hAnsi="Calibri" w:cs="Calibri"/>
          <w:lang w:val="el-GR"/>
        </w:rPr>
        <w:t xml:space="preserve"> </w:t>
      </w:r>
    </w:p>
    <w:p w14:paraId="7017F6D9" w14:textId="1D0B0D8C" w:rsidR="0081475B" w:rsidRPr="000D73A1" w:rsidRDefault="0081475B" w:rsidP="00CB63B4">
      <w:pPr>
        <w:ind w:left="423" w:right="48"/>
        <w:jc w:val="both"/>
        <w:rPr>
          <w:lang w:val="el-GR"/>
        </w:rPr>
      </w:pPr>
      <w:r w:rsidRPr="000D73A1">
        <w:rPr>
          <w:lang w:val="el-GR"/>
        </w:rPr>
        <w:t>(β) ο προσφέρων τις κινητές αξίες ή ο αιτητής της εισαγωγής κινητών αξιών προς</w:t>
      </w:r>
      <w:r w:rsidR="00CB63B4" w:rsidRPr="00704D13">
        <w:rPr>
          <w:lang w:val="el-GR"/>
        </w:rPr>
        <w:t xml:space="preserve"> </w:t>
      </w:r>
      <w:r w:rsidRPr="000D73A1">
        <w:rPr>
          <w:lang w:val="el-GR"/>
        </w:rPr>
        <w:t xml:space="preserve">διαπραγμάτευσή τους σε ρυθμιζόμενη αγορά, ανάλογα με την περίπτωση, </w:t>
      </w:r>
      <w:r w:rsidRPr="000D73A1">
        <w:rPr>
          <w:rFonts w:ascii="Calibri" w:eastAsia="Calibri" w:hAnsi="Calibri" w:cs="Calibri"/>
          <w:lang w:val="el-GR"/>
        </w:rPr>
        <w:t xml:space="preserve"> </w:t>
      </w:r>
    </w:p>
    <w:p w14:paraId="6265E13C" w14:textId="77777777" w:rsidR="0081475B" w:rsidRPr="000D73A1" w:rsidRDefault="0081475B" w:rsidP="0081475B">
      <w:pPr>
        <w:ind w:left="423" w:right="48"/>
        <w:jc w:val="both"/>
        <w:rPr>
          <w:lang w:val="el-GR"/>
        </w:rPr>
      </w:pPr>
      <w:r w:rsidRPr="000D73A1">
        <w:rPr>
          <w:lang w:val="el-GR"/>
        </w:rPr>
        <w:t xml:space="preserve">(γ) όλα τα μέλη του διοικητικού συμβουλίου του εκδότη, </w:t>
      </w:r>
      <w:r w:rsidRPr="000D73A1">
        <w:rPr>
          <w:rFonts w:ascii="Calibri" w:eastAsia="Calibri" w:hAnsi="Calibri" w:cs="Calibri"/>
          <w:lang w:val="el-GR"/>
        </w:rPr>
        <w:t xml:space="preserve"> </w:t>
      </w:r>
    </w:p>
    <w:p w14:paraId="797EA51E" w14:textId="77777777" w:rsidR="0081475B" w:rsidRPr="000D73A1" w:rsidRDefault="0081475B" w:rsidP="0081475B">
      <w:pPr>
        <w:ind w:left="423" w:right="48"/>
        <w:jc w:val="both"/>
        <w:rPr>
          <w:lang w:val="el-GR"/>
        </w:rPr>
      </w:pPr>
      <w:r w:rsidRPr="000D73A1">
        <w:rPr>
          <w:lang w:val="el-GR"/>
        </w:rPr>
        <w:t>(δ) όλα τα μέλη του διοικητικού συμβουλίου του προσφέροντα ή του αιτητή της εισαγωγής κινητών αξιών προς διαπραγμάτευσή τους σε ρυθμιζόμενη αγορά, ανάλογα με την περίπτωση,</w:t>
      </w:r>
      <w:r w:rsidRPr="000D73A1">
        <w:rPr>
          <w:rFonts w:ascii="Calibri" w:eastAsia="Calibri" w:hAnsi="Calibri" w:cs="Calibri"/>
          <w:lang w:val="el-GR"/>
        </w:rPr>
        <w:t xml:space="preserve"> </w:t>
      </w:r>
      <w:r w:rsidRPr="000D73A1">
        <w:rPr>
          <w:lang w:val="el-GR"/>
        </w:rPr>
        <w:t xml:space="preserve">(ε) ο εγγυητής εάν περιλαμβάνεται στο ενημερωτικό δελτίο, </w:t>
      </w:r>
      <w:r w:rsidRPr="000D73A1">
        <w:rPr>
          <w:rFonts w:ascii="Calibri" w:eastAsia="Calibri" w:hAnsi="Calibri" w:cs="Calibri"/>
          <w:lang w:val="el-GR"/>
        </w:rPr>
        <w:t xml:space="preserve"> </w:t>
      </w:r>
    </w:p>
    <w:p w14:paraId="0A916670" w14:textId="77777777" w:rsidR="0081475B" w:rsidRPr="000D73A1" w:rsidRDefault="0081475B" w:rsidP="0081475B">
      <w:pPr>
        <w:ind w:left="423" w:right="48"/>
        <w:jc w:val="both"/>
        <w:rPr>
          <w:lang w:val="el-GR"/>
        </w:rPr>
      </w:pPr>
      <w:r w:rsidRPr="000D73A1">
        <w:rPr>
          <w:lang w:val="el-GR"/>
        </w:rPr>
        <w:t xml:space="preserve">(στ) η ΕΠΕΥ υπεύθυνη για τη σύνταξη του ενημερωτικού δελτίου </w:t>
      </w:r>
      <w:r w:rsidRPr="000D73A1">
        <w:rPr>
          <w:rFonts w:ascii="Calibri" w:eastAsia="Calibri" w:hAnsi="Calibri" w:cs="Calibri"/>
          <w:b/>
          <w:lang w:val="el-GR"/>
        </w:rPr>
        <w:t>(πρόσωπο πέραν του Άρθρου 11 του Κανονισμού)</w:t>
      </w:r>
      <w:r w:rsidRPr="000D73A1">
        <w:rPr>
          <w:rFonts w:ascii="Calibri" w:eastAsia="Calibri" w:hAnsi="Calibri" w:cs="Calibri"/>
          <w:lang w:val="el-GR"/>
        </w:rPr>
        <w:t xml:space="preserve">. </w:t>
      </w:r>
    </w:p>
    <w:p w14:paraId="10A69302" w14:textId="1393B1D3" w:rsidR="007527EC" w:rsidRPr="0081475B" w:rsidRDefault="007527EC" w:rsidP="007527EC">
      <w:pPr>
        <w:spacing w:after="0" w:line="259" w:lineRule="auto"/>
        <w:ind w:left="428"/>
        <w:jc w:val="both"/>
        <w:rPr>
          <w:lang w:val="el-GR"/>
        </w:rPr>
      </w:pPr>
    </w:p>
    <w:p w14:paraId="61626E05" w14:textId="77777777" w:rsidR="007527EC" w:rsidRPr="007527EC" w:rsidRDefault="007527EC" w:rsidP="007527EC">
      <w:pPr>
        <w:spacing w:after="0" w:line="259" w:lineRule="auto"/>
        <w:ind w:left="428"/>
        <w:jc w:val="both"/>
        <w:rPr>
          <w:b/>
          <w:bCs/>
          <w:lang w:val="el-GR"/>
        </w:rPr>
      </w:pPr>
      <w:r w:rsidRPr="007527EC">
        <w:rPr>
          <w:b/>
          <w:bCs/>
          <w:lang w:val="el-GR"/>
        </w:rPr>
        <w:t>2.1 Υφιστάμενο πλαίσιο</w:t>
      </w:r>
    </w:p>
    <w:p w14:paraId="18239BCC" w14:textId="54DDDA2A" w:rsidR="007527EC" w:rsidRPr="007527EC" w:rsidRDefault="007527EC" w:rsidP="007527EC">
      <w:pPr>
        <w:spacing w:after="0" w:line="259" w:lineRule="auto"/>
        <w:ind w:left="428"/>
        <w:jc w:val="both"/>
        <w:rPr>
          <w:lang w:val="el-GR"/>
        </w:rPr>
      </w:pPr>
      <w:r w:rsidRPr="007527EC">
        <w:rPr>
          <w:lang w:val="el-GR"/>
        </w:rPr>
        <w:t xml:space="preserve">Ο Ν. 114(Ι)/2005 προβλέπει συμμετοχή </w:t>
      </w:r>
      <w:r w:rsidRPr="007527EC">
        <w:rPr>
          <w:b/>
          <w:bCs/>
          <w:lang w:val="el-GR"/>
        </w:rPr>
        <w:t>αναδόχου (</w:t>
      </w:r>
      <w:r w:rsidR="008A0E3A">
        <w:rPr>
          <w:b/>
          <w:bCs/>
          <w:lang w:val="el-GR"/>
        </w:rPr>
        <w:t xml:space="preserve">ορισμός αναδόχου κατά την έννοια του περί </w:t>
      </w:r>
      <w:r w:rsidRPr="007527EC">
        <w:rPr>
          <w:b/>
          <w:bCs/>
          <w:lang w:val="el-GR"/>
        </w:rPr>
        <w:t>ΕΠΕΥ</w:t>
      </w:r>
      <w:r w:rsidR="008A0E3A">
        <w:rPr>
          <w:b/>
          <w:bCs/>
          <w:lang w:val="el-GR"/>
        </w:rPr>
        <w:t xml:space="preserve"> νόμου</w:t>
      </w:r>
      <w:r w:rsidRPr="007527EC">
        <w:rPr>
          <w:b/>
          <w:bCs/>
          <w:lang w:val="el-GR"/>
        </w:rPr>
        <w:t>)</w:t>
      </w:r>
      <w:r w:rsidRPr="007527EC">
        <w:rPr>
          <w:lang w:val="el-GR"/>
        </w:rPr>
        <w:t xml:space="preserve"> υπεύθυνου σύνταξης του ενημερωτικού δελτίου:</w:t>
      </w:r>
    </w:p>
    <w:p w14:paraId="291C9CC1" w14:textId="77777777" w:rsidR="007527EC" w:rsidRPr="007527EC" w:rsidRDefault="007527EC" w:rsidP="007527EC">
      <w:pPr>
        <w:numPr>
          <w:ilvl w:val="0"/>
          <w:numId w:val="10"/>
        </w:numPr>
        <w:spacing w:after="0" w:line="259" w:lineRule="auto"/>
        <w:jc w:val="both"/>
      </w:pPr>
      <w:r w:rsidRPr="007527EC">
        <w:t>σε κάθε δημόσια προσφορά, και</w:t>
      </w:r>
    </w:p>
    <w:p w14:paraId="49B66211" w14:textId="4C1368FC" w:rsidR="007527EC" w:rsidRPr="007527EC" w:rsidRDefault="007527EC" w:rsidP="007527EC">
      <w:pPr>
        <w:numPr>
          <w:ilvl w:val="0"/>
          <w:numId w:val="10"/>
        </w:numPr>
        <w:spacing w:after="0" w:line="259" w:lineRule="auto"/>
        <w:jc w:val="both"/>
        <w:rPr>
          <w:lang w:val="el-GR"/>
        </w:rPr>
      </w:pPr>
      <w:r w:rsidRPr="007527EC">
        <w:rPr>
          <w:lang w:val="el-GR"/>
        </w:rPr>
        <w:t>σε πρώτη εισαγωγή κινητών αξιών σε οργανωμένη αγορά.</w:t>
      </w:r>
      <w:r w:rsidRPr="007527EC">
        <w:rPr>
          <w:lang w:val="el-GR"/>
        </w:rPr>
        <w:br/>
        <w:t>Για τα συμπληρωματικά δελτία, η συμμετοχή δεν είναι πάντα υποχρεωτική</w:t>
      </w:r>
      <w:r w:rsidR="00CB63B4" w:rsidRPr="00704D13">
        <w:rPr>
          <w:lang w:val="el-GR"/>
        </w:rPr>
        <w:t>,</w:t>
      </w:r>
      <w:r w:rsidRPr="007527EC">
        <w:rPr>
          <w:lang w:val="el-GR"/>
        </w:rPr>
        <w:t xml:space="preserve"> όταν ο ανάδοχος υπογράφει, φέρει ευθύνη για το περιεχόμενο, διαφορετικά αναφέρονται οι λόγοι μη υπογραφής.</w:t>
      </w:r>
    </w:p>
    <w:p w14:paraId="74DD0ABA" w14:textId="03A12832" w:rsidR="007527EC" w:rsidRPr="005A5FDB" w:rsidRDefault="007527EC" w:rsidP="007527EC">
      <w:pPr>
        <w:spacing w:after="0" w:line="259" w:lineRule="auto"/>
        <w:ind w:left="428"/>
        <w:jc w:val="both"/>
        <w:rPr>
          <w:lang w:val="el-GR"/>
        </w:rPr>
      </w:pPr>
    </w:p>
    <w:p w14:paraId="5EF178A1" w14:textId="77777777" w:rsidR="007527EC" w:rsidRPr="007527EC" w:rsidRDefault="007527EC" w:rsidP="007527EC">
      <w:pPr>
        <w:spacing w:after="0" w:line="259" w:lineRule="auto"/>
        <w:ind w:left="428"/>
        <w:jc w:val="both"/>
        <w:rPr>
          <w:b/>
          <w:bCs/>
          <w:lang w:val="el-GR"/>
        </w:rPr>
      </w:pPr>
      <w:r w:rsidRPr="007527EC">
        <w:rPr>
          <w:b/>
          <w:bCs/>
          <w:lang w:val="el-GR"/>
        </w:rPr>
        <w:t>2.2 Σύγκριση με το νέο Νομοσχέδιο</w:t>
      </w:r>
    </w:p>
    <w:p w14:paraId="781A4AE7" w14:textId="77777777" w:rsidR="007527EC" w:rsidRDefault="007527EC" w:rsidP="007527EC">
      <w:pPr>
        <w:spacing w:after="0" w:line="259" w:lineRule="auto"/>
        <w:ind w:left="428"/>
        <w:jc w:val="both"/>
        <w:rPr>
          <w:b/>
          <w:bCs/>
          <w:lang w:val="el-GR"/>
        </w:rPr>
      </w:pPr>
    </w:p>
    <w:p w14:paraId="70ADAA74" w14:textId="72D0B032" w:rsidR="007527EC" w:rsidRPr="007527EC" w:rsidRDefault="007527EC" w:rsidP="00704D13">
      <w:pPr>
        <w:spacing w:after="0" w:line="259" w:lineRule="auto"/>
        <w:ind w:left="428"/>
        <w:rPr>
          <w:lang w:val="el-GR"/>
        </w:rPr>
      </w:pPr>
      <w:r w:rsidRPr="007527EC">
        <w:rPr>
          <w:b/>
          <w:bCs/>
          <w:lang w:val="el-GR"/>
        </w:rPr>
        <w:t>2.2.1 Συμμετοχή ΕΠΕΥ</w:t>
      </w:r>
      <w:r w:rsidRPr="007527EC">
        <w:rPr>
          <w:lang w:val="el-GR"/>
        </w:rPr>
        <w:br/>
        <w:t>Το Νομοσχέδιο διατηρεί τη συμμετοχή ΕΠΕΥ στην κατάρτιση του</w:t>
      </w:r>
      <w:r w:rsidR="006B60D5">
        <w:rPr>
          <w:lang w:val="el-GR"/>
        </w:rPr>
        <w:t xml:space="preserve"> ενημερωτικού</w:t>
      </w:r>
      <w:r w:rsidRPr="007527EC">
        <w:rPr>
          <w:lang w:val="el-GR"/>
        </w:rPr>
        <w:t xml:space="preserve"> δελτίου, η </w:t>
      </w:r>
      <w:r w:rsidRPr="007527EC">
        <w:rPr>
          <w:lang w:val="el-GR"/>
        </w:rPr>
        <w:lastRenderedPageBreak/>
        <w:t xml:space="preserve">οποία φέρει ευθύνη για το περιεχόμενο. Η ρύθμιση ενισχύει την </w:t>
      </w:r>
      <w:r w:rsidRPr="007527EC">
        <w:rPr>
          <w:b/>
          <w:bCs/>
          <w:lang w:val="el-GR"/>
        </w:rPr>
        <w:t>προστασία των επενδυτών</w:t>
      </w:r>
      <w:r w:rsidRPr="007527EC">
        <w:rPr>
          <w:lang w:val="el-GR"/>
        </w:rPr>
        <w:t>, καθώς προσθέτει ανεξάρτητο υπεύθυνο πέραν του εκδότη.</w:t>
      </w:r>
    </w:p>
    <w:p w14:paraId="2AEED73F" w14:textId="77777777" w:rsidR="007527EC" w:rsidRDefault="007527EC" w:rsidP="007527EC">
      <w:pPr>
        <w:spacing w:after="0" w:line="259" w:lineRule="auto"/>
        <w:ind w:left="428"/>
        <w:jc w:val="both"/>
        <w:rPr>
          <w:b/>
          <w:bCs/>
          <w:lang w:val="el-GR"/>
        </w:rPr>
      </w:pPr>
    </w:p>
    <w:p w14:paraId="5171088B" w14:textId="200E450F" w:rsidR="007527EC" w:rsidRPr="007527EC" w:rsidRDefault="007527EC" w:rsidP="00704D13">
      <w:pPr>
        <w:spacing w:after="0" w:line="259" w:lineRule="auto"/>
        <w:ind w:left="428"/>
        <w:rPr>
          <w:lang w:val="el-GR"/>
        </w:rPr>
      </w:pPr>
      <w:r w:rsidRPr="007527EC">
        <w:rPr>
          <w:b/>
          <w:bCs/>
          <w:lang w:val="el-GR"/>
        </w:rPr>
        <w:t xml:space="preserve">2.2.2 </w:t>
      </w:r>
      <w:r w:rsidR="006B60D5">
        <w:rPr>
          <w:b/>
          <w:bCs/>
          <w:lang w:val="el-GR"/>
        </w:rPr>
        <w:t xml:space="preserve">Άδεια </w:t>
      </w:r>
      <w:r w:rsidRPr="007527EC">
        <w:rPr>
          <w:b/>
          <w:bCs/>
          <w:lang w:val="el-GR"/>
        </w:rPr>
        <w:t>ΕΠΕΥ</w:t>
      </w:r>
      <w:r w:rsidRPr="007527EC">
        <w:rPr>
          <w:lang w:val="el-GR"/>
        </w:rPr>
        <w:br/>
        <w:t>Προσδιορίζονται σαφώς οι επενδυτικές υπηρεσίες που πρέπει να περιλαμβάνονται στην άδεια μιας ΕΠΕΥ (άρθρο 7(1)),</w:t>
      </w:r>
      <w:r w:rsidR="006B60D5">
        <w:rPr>
          <w:lang w:val="el-GR"/>
        </w:rPr>
        <w:t xml:space="preserve"> οι οποίες είναι συναφείς με την εργασία που αναλαμβάνουν</w:t>
      </w:r>
      <w:r w:rsidRPr="007527EC">
        <w:rPr>
          <w:lang w:val="el-GR"/>
        </w:rPr>
        <w:t>.</w:t>
      </w:r>
      <w:r w:rsidRPr="007527EC">
        <w:rPr>
          <w:lang w:val="el-GR"/>
        </w:rPr>
        <w:br/>
        <w:t>Βάσει του Ν. 87(Ι)/2017, οι σχετικές υπηρεσίες είναι:</w:t>
      </w:r>
    </w:p>
    <w:p w14:paraId="7861A59E" w14:textId="77777777" w:rsidR="007527EC" w:rsidRPr="007527EC" w:rsidRDefault="007527EC" w:rsidP="007527EC">
      <w:pPr>
        <w:numPr>
          <w:ilvl w:val="0"/>
          <w:numId w:val="11"/>
        </w:numPr>
        <w:spacing w:after="0" w:line="259" w:lineRule="auto"/>
        <w:jc w:val="both"/>
        <w:rPr>
          <w:lang w:val="el-GR"/>
        </w:rPr>
      </w:pPr>
      <w:r w:rsidRPr="007527EC">
        <w:rPr>
          <w:lang w:val="el-GR"/>
        </w:rPr>
        <w:t>(6) Αναδοχή χρηματοοικονομικών μέσων ή διάθεση με δέσμευση ανάληψης,</w:t>
      </w:r>
    </w:p>
    <w:p w14:paraId="551B9888" w14:textId="77777777" w:rsidR="007527EC" w:rsidRPr="007527EC" w:rsidRDefault="007527EC" w:rsidP="007527EC">
      <w:pPr>
        <w:numPr>
          <w:ilvl w:val="0"/>
          <w:numId w:val="11"/>
        </w:numPr>
        <w:spacing w:after="0" w:line="259" w:lineRule="auto"/>
        <w:jc w:val="both"/>
        <w:rPr>
          <w:lang w:val="el-GR"/>
        </w:rPr>
      </w:pPr>
      <w:r w:rsidRPr="007527EC">
        <w:rPr>
          <w:lang w:val="el-GR"/>
        </w:rPr>
        <w:t>(7) Διάθεση χρηματοοικονομικών μέσων χωρίς δέσμευση ανάληψης.</w:t>
      </w:r>
    </w:p>
    <w:p w14:paraId="60962C09" w14:textId="77777777" w:rsidR="007527EC" w:rsidRDefault="007527EC" w:rsidP="007527EC">
      <w:pPr>
        <w:spacing w:after="0" w:line="259" w:lineRule="auto"/>
        <w:ind w:left="428"/>
        <w:jc w:val="both"/>
        <w:rPr>
          <w:b/>
          <w:bCs/>
          <w:lang w:val="el-GR"/>
        </w:rPr>
      </w:pPr>
    </w:p>
    <w:p w14:paraId="1EB7763F" w14:textId="2C11B7F5" w:rsidR="007527EC" w:rsidRPr="007527EC" w:rsidRDefault="007527EC" w:rsidP="00704D13">
      <w:pPr>
        <w:spacing w:after="0" w:line="259" w:lineRule="auto"/>
        <w:ind w:left="428"/>
        <w:rPr>
          <w:lang w:val="el-GR"/>
        </w:rPr>
      </w:pPr>
      <w:r w:rsidRPr="007527EC">
        <w:rPr>
          <w:b/>
          <w:bCs/>
          <w:lang w:val="el-GR"/>
        </w:rPr>
        <w:t>2.2.3 Ευελιξία και περιορισμός διοικητικού φόρτου</w:t>
      </w:r>
      <w:r w:rsidRPr="007527EC">
        <w:rPr>
          <w:lang w:val="el-GR"/>
        </w:rPr>
        <w:br/>
      </w:r>
      <w:r w:rsidR="006B60D5" w:rsidRPr="006B60D5">
        <w:t>H</w:t>
      </w:r>
      <w:r w:rsidR="006B60D5" w:rsidRPr="004C1490">
        <w:rPr>
          <w:lang w:val="el-GR"/>
        </w:rPr>
        <w:t xml:space="preserve"> συμμετοχή ΕΠΕΥ στην κατάρτιση ενημερωτικού δελτίου θα απαιτείται μόνο σε συγκεκριμένες περιπτώσεις, σύμφωνα με </w:t>
      </w:r>
      <w:r w:rsidR="006B60D5" w:rsidRPr="004C1490">
        <w:rPr>
          <w:b/>
          <w:bCs/>
          <w:lang w:val="el-GR"/>
        </w:rPr>
        <w:t>Οδηγία της ΕΚΚ (Κ.Δ.Π.)</w:t>
      </w:r>
      <w:r w:rsidR="006B60D5" w:rsidRPr="004C1490">
        <w:rPr>
          <w:lang w:val="el-GR"/>
        </w:rPr>
        <w:t>, που θα καθορίζει τις περιπτώσεις απαλλαγής.</w:t>
      </w:r>
      <w:r w:rsidR="006B60D5">
        <w:rPr>
          <w:lang w:val="el-GR"/>
        </w:rPr>
        <w:t xml:space="preserve"> </w:t>
      </w:r>
      <w:r w:rsidRPr="007527EC">
        <w:rPr>
          <w:lang w:val="el-GR"/>
        </w:rPr>
        <w:br/>
        <w:t xml:space="preserve">Η ρύθμιση αυτή προσφέρει ευελιξία και προσαρμογή στις επικείμενες ευρωπαϊκές αλλαγές του Κανονισμού (ΕΕ) 2024/2809, που εισάγει τα απλοποιημένα ενημερωτικά δελτία </w:t>
      </w:r>
      <w:r w:rsidRPr="007527EC">
        <w:rPr>
          <w:b/>
          <w:bCs/>
        </w:rPr>
        <w:t>EU</w:t>
      </w:r>
      <w:r w:rsidRPr="007527EC">
        <w:rPr>
          <w:b/>
          <w:bCs/>
          <w:lang w:val="el-GR"/>
        </w:rPr>
        <w:t xml:space="preserve"> </w:t>
      </w:r>
      <w:r w:rsidRPr="007527EC">
        <w:rPr>
          <w:b/>
          <w:bCs/>
        </w:rPr>
        <w:t>Follow</w:t>
      </w:r>
      <w:r w:rsidRPr="007527EC">
        <w:rPr>
          <w:b/>
          <w:bCs/>
          <w:lang w:val="el-GR"/>
        </w:rPr>
        <w:t>-</w:t>
      </w:r>
      <w:r w:rsidRPr="007527EC">
        <w:rPr>
          <w:b/>
          <w:bCs/>
        </w:rPr>
        <w:t>on</w:t>
      </w:r>
      <w:r w:rsidRPr="007527EC">
        <w:rPr>
          <w:b/>
          <w:bCs/>
          <w:lang w:val="el-GR"/>
        </w:rPr>
        <w:t xml:space="preserve"> </w:t>
      </w:r>
      <w:r w:rsidRPr="007527EC">
        <w:rPr>
          <w:b/>
          <w:bCs/>
        </w:rPr>
        <w:t>Prospectus</w:t>
      </w:r>
      <w:r w:rsidRPr="007527EC">
        <w:rPr>
          <w:lang w:val="el-GR"/>
        </w:rPr>
        <w:t xml:space="preserve"> και </w:t>
      </w:r>
      <w:r w:rsidRPr="007527EC">
        <w:rPr>
          <w:b/>
          <w:bCs/>
        </w:rPr>
        <w:t>EU</w:t>
      </w:r>
      <w:r w:rsidRPr="007527EC">
        <w:rPr>
          <w:b/>
          <w:bCs/>
          <w:lang w:val="el-GR"/>
        </w:rPr>
        <w:t xml:space="preserve"> </w:t>
      </w:r>
      <w:r w:rsidRPr="007527EC">
        <w:rPr>
          <w:b/>
          <w:bCs/>
        </w:rPr>
        <w:t>Growth</w:t>
      </w:r>
      <w:r w:rsidRPr="007527EC">
        <w:rPr>
          <w:b/>
          <w:bCs/>
          <w:lang w:val="el-GR"/>
        </w:rPr>
        <w:t xml:space="preserve"> </w:t>
      </w:r>
      <w:r w:rsidRPr="007527EC">
        <w:rPr>
          <w:b/>
          <w:bCs/>
        </w:rPr>
        <w:t>Issuance</w:t>
      </w:r>
      <w:r w:rsidRPr="007527EC">
        <w:rPr>
          <w:b/>
          <w:bCs/>
          <w:lang w:val="el-GR"/>
        </w:rPr>
        <w:t xml:space="preserve"> </w:t>
      </w:r>
      <w:r w:rsidRPr="007527EC">
        <w:rPr>
          <w:b/>
          <w:bCs/>
        </w:rPr>
        <w:t>Prospectus</w:t>
      </w:r>
      <w:r w:rsidRPr="007527EC">
        <w:rPr>
          <w:lang w:val="el-GR"/>
        </w:rPr>
        <w:t>.</w:t>
      </w:r>
    </w:p>
    <w:p w14:paraId="3591173A" w14:textId="77777777" w:rsidR="007527EC" w:rsidRDefault="007527EC" w:rsidP="007527EC">
      <w:pPr>
        <w:spacing w:after="0" w:line="259" w:lineRule="auto"/>
        <w:ind w:left="428"/>
        <w:jc w:val="both"/>
        <w:rPr>
          <w:b/>
          <w:bCs/>
          <w:lang w:val="el-GR"/>
        </w:rPr>
      </w:pPr>
    </w:p>
    <w:p w14:paraId="0B453D89" w14:textId="77777777" w:rsidR="007527EC" w:rsidRDefault="007527EC" w:rsidP="007527EC">
      <w:pPr>
        <w:spacing w:after="0" w:line="259" w:lineRule="auto"/>
        <w:ind w:left="428"/>
        <w:jc w:val="both"/>
        <w:rPr>
          <w:b/>
          <w:bCs/>
          <w:lang w:val="el-GR"/>
        </w:rPr>
      </w:pPr>
    </w:p>
    <w:p w14:paraId="7F400462" w14:textId="1DA2D800" w:rsidR="007527EC" w:rsidRPr="007527EC" w:rsidRDefault="007527EC" w:rsidP="00704D13">
      <w:pPr>
        <w:spacing w:after="0" w:line="259" w:lineRule="auto"/>
        <w:ind w:left="428"/>
        <w:rPr>
          <w:lang w:val="el-GR"/>
        </w:rPr>
      </w:pPr>
      <w:r w:rsidRPr="007527EC">
        <w:rPr>
          <w:b/>
          <w:bCs/>
          <w:lang w:val="el-GR"/>
        </w:rPr>
        <w:t>2.2.4 Συμμετοχή ΕΠΕΥ και στα συμπληρώματα</w:t>
      </w:r>
      <w:r w:rsidRPr="007527EC">
        <w:rPr>
          <w:lang w:val="el-GR"/>
        </w:rPr>
        <w:br/>
        <w:t>Το Νομοσχέδιο προβλέπει όπως η ΕΠΕΥ συμμετέχει και στην κατάρτιση κάθε συμπληρωματικού δελτίου, διασφαλίζοντας:</w:t>
      </w:r>
    </w:p>
    <w:p w14:paraId="55F517F7" w14:textId="0AE35990" w:rsidR="007527EC" w:rsidRPr="007527EC" w:rsidRDefault="006B60D5" w:rsidP="007527EC">
      <w:pPr>
        <w:numPr>
          <w:ilvl w:val="0"/>
          <w:numId w:val="12"/>
        </w:numPr>
        <w:spacing w:after="0" w:line="259" w:lineRule="auto"/>
        <w:jc w:val="both"/>
        <w:rPr>
          <w:lang w:val="el-GR"/>
        </w:rPr>
      </w:pPr>
      <w:r w:rsidRPr="004C1490">
        <w:rPr>
          <w:lang w:val="el-GR"/>
        </w:rPr>
        <w:t>ότι το συμπλήρωμα ενημερωτικού δελτίου είναι συνεπές με το αρχικό ενημερωτικό δελτίο</w:t>
      </w:r>
      <w:r>
        <w:rPr>
          <w:b/>
          <w:bCs/>
          <w:lang w:val="el-GR"/>
        </w:rPr>
        <w:t xml:space="preserve"> </w:t>
      </w:r>
      <w:r w:rsidR="007527EC" w:rsidRPr="007527EC">
        <w:rPr>
          <w:lang w:val="el-GR"/>
        </w:rPr>
        <w:t>,</w:t>
      </w:r>
    </w:p>
    <w:p w14:paraId="36A53C04" w14:textId="3EC8F103" w:rsidR="007527EC" w:rsidRPr="007527EC" w:rsidRDefault="006B60D5" w:rsidP="007527EC">
      <w:pPr>
        <w:numPr>
          <w:ilvl w:val="0"/>
          <w:numId w:val="12"/>
        </w:numPr>
        <w:spacing w:after="0" w:line="259" w:lineRule="auto"/>
        <w:jc w:val="both"/>
        <w:rPr>
          <w:lang w:val="el-GR"/>
        </w:rPr>
      </w:pPr>
      <w:r w:rsidRPr="004C1490">
        <w:t>την προστασία των επενδυτών</w:t>
      </w:r>
      <w:r>
        <w:rPr>
          <w:b/>
          <w:bCs/>
          <w:lang w:val="el-GR"/>
        </w:rPr>
        <w:t xml:space="preserve"> </w:t>
      </w:r>
      <w:r w:rsidR="007527EC" w:rsidRPr="007527EC">
        <w:rPr>
          <w:lang w:val="el-GR"/>
        </w:rPr>
        <w:t>,</w:t>
      </w:r>
    </w:p>
    <w:p w14:paraId="7BFC44C2" w14:textId="77777777" w:rsidR="007527EC" w:rsidRPr="007527EC" w:rsidRDefault="007527EC" w:rsidP="007527EC">
      <w:pPr>
        <w:numPr>
          <w:ilvl w:val="0"/>
          <w:numId w:val="12"/>
        </w:numPr>
        <w:spacing w:after="0" w:line="259" w:lineRule="auto"/>
        <w:jc w:val="both"/>
        <w:rPr>
          <w:lang w:val="el-GR"/>
        </w:rPr>
      </w:pPr>
      <w:r w:rsidRPr="007527EC">
        <w:rPr>
          <w:b/>
          <w:bCs/>
          <w:lang w:val="el-GR"/>
        </w:rPr>
        <w:t>εναρμόνιση με τη φιλοσοφία του Κανονισμού (ΕΕ) 2017/1129</w:t>
      </w:r>
      <w:r w:rsidRPr="007527EC">
        <w:rPr>
          <w:lang w:val="el-GR"/>
        </w:rPr>
        <w:t>, που προβλέπει ενιαία ευθύνη για δελτία και συμπληρώματα.</w:t>
      </w:r>
    </w:p>
    <w:p w14:paraId="17E6C87B" w14:textId="77777777" w:rsidR="007527EC" w:rsidRPr="007527EC" w:rsidRDefault="007527EC" w:rsidP="007527EC">
      <w:pPr>
        <w:spacing w:after="0" w:line="259" w:lineRule="auto"/>
        <w:ind w:left="428"/>
        <w:jc w:val="both"/>
        <w:rPr>
          <w:lang w:val="el-GR"/>
        </w:rPr>
      </w:pPr>
      <w:r w:rsidRPr="007527EC">
        <w:rPr>
          <w:lang w:val="el-GR"/>
        </w:rPr>
        <w:t xml:space="preserve">Η καθιέρωση ενιαίου κανόνα συμβάλλει στη </w:t>
      </w:r>
      <w:r w:rsidRPr="007527EC">
        <w:rPr>
          <w:b/>
          <w:bCs/>
          <w:lang w:val="el-GR"/>
        </w:rPr>
        <w:t>σταθερότητα και ομοιομορφία</w:t>
      </w:r>
      <w:r w:rsidRPr="007527EC">
        <w:rPr>
          <w:lang w:val="el-GR"/>
        </w:rPr>
        <w:t xml:space="preserve"> του πλαισίου, αποτρέποντας άνιση μεταχείριση εκδόσεων.</w:t>
      </w:r>
    </w:p>
    <w:p w14:paraId="6FF05E84" w14:textId="77777777" w:rsidR="007527EC" w:rsidRPr="000D73A1" w:rsidRDefault="007527EC" w:rsidP="007527EC">
      <w:pPr>
        <w:spacing w:after="0" w:line="259" w:lineRule="auto"/>
        <w:ind w:left="428"/>
        <w:jc w:val="both"/>
        <w:rPr>
          <w:lang w:val="el-GR"/>
        </w:rPr>
      </w:pPr>
    </w:p>
    <w:p w14:paraId="0F6FBA56" w14:textId="559F0815" w:rsidR="00A60B93" w:rsidRDefault="00A60B93" w:rsidP="00A9060F">
      <w:pPr>
        <w:spacing w:after="0" w:line="259" w:lineRule="auto"/>
        <w:ind w:left="428"/>
        <w:rPr>
          <w:u w:val="single"/>
          <w:lang w:val="el-GR"/>
        </w:rPr>
      </w:pPr>
      <w:r>
        <w:rPr>
          <w:lang w:val="el-GR"/>
        </w:rPr>
        <w:t>3.</w:t>
      </w:r>
      <w:r w:rsidRPr="00B530E3">
        <w:rPr>
          <w:b/>
          <w:bCs/>
          <w:lang w:val="el-GR"/>
        </w:rPr>
        <w:t xml:space="preserve"> </w:t>
      </w:r>
      <w:r w:rsidRPr="00B530E3">
        <w:rPr>
          <w:b/>
          <w:bCs/>
          <w:u w:val="single"/>
          <w:lang w:val="el-GR"/>
        </w:rPr>
        <w:t>Άρθρο 10 του Νομοσχεδίου – Υπεύθυνος για την είσπραξη κτήσης των κινητών αξιών που προσφέρονται</w:t>
      </w:r>
    </w:p>
    <w:p w14:paraId="696FD308" w14:textId="77777777" w:rsidR="005A5FDB" w:rsidRDefault="005A5FDB" w:rsidP="00A9060F">
      <w:pPr>
        <w:spacing w:after="0" w:line="259" w:lineRule="auto"/>
        <w:ind w:left="428"/>
        <w:rPr>
          <w:u w:val="single"/>
          <w:lang w:val="el-GR"/>
        </w:rPr>
      </w:pPr>
    </w:p>
    <w:p w14:paraId="3013980D" w14:textId="77777777" w:rsidR="00B530E3" w:rsidRPr="00704D13" w:rsidRDefault="00B530E3" w:rsidP="00B530E3">
      <w:pPr>
        <w:spacing w:after="0" w:line="259" w:lineRule="auto"/>
        <w:ind w:left="428"/>
        <w:jc w:val="both"/>
        <w:rPr>
          <w:lang w:val="el-GR"/>
        </w:rPr>
      </w:pPr>
      <w:r w:rsidRPr="00704D13">
        <w:rPr>
          <w:lang w:val="el-GR"/>
        </w:rPr>
        <w:t>Το Νομοσχέδιο προβλέπει τη διατήρηση της ρύθμισης του άρθρου 22 του Ν. 114(Ι)/2005, σύμφωνα με την οποία ορίζεται πρόσωπο υπεύθυνο για την είσπραξη της αξίας κτήσης των κινητών αξιών που προσφέρονται στο κοινό.</w:t>
      </w:r>
    </w:p>
    <w:p w14:paraId="7ABCF4E6" w14:textId="77777777" w:rsidR="00B530E3" w:rsidRPr="00704D13" w:rsidRDefault="00B530E3" w:rsidP="00B530E3">
      <w:pPr>
        <w:spacing w:after="0" w:line="259" w:lineRule="auto"/>
        <w:ind w:left="428"/>
        <w:jc w:val="both"/>
        <w:rPr>
          <w:lang w:val="el-GR"/>
        </w:rPr>
      </w:pPr>
    </w:p>
    <w:p w14:paraId="61125D04" w14:textId="342CE9D1" w:rsidR="007E047C" w:rsidRPr="00EB17AD" w:rsidRDefault="00B530E3" w:rsidP="004C1490">
      <w:pPr>
        <w:spacing w:after="0" w:line="259" w:lineRule="auto"/>
        <w:ind w:left="428"/>
        <w:jc w:val="both"/>
        <w:rPr>
          <w:lang w:val="el-GR"/>
        </w:rPr>
      </w:pPr>
      <w:r w:rsidRPr="00704D13">
        <w:rPr>
          <w:lang w:val="el-GR"/>
        </w:rPr>
        <w:t>Ως υπεύθυνος δύναται να διοριστεί ΕΠΕΥ ή πιστωτικό ίδρυμα, προκειμένου να εξασφαλίζεται η ορθή και ασφαλής διαχείριση των χρημάτων των επενδυτών που συμμετέχουν σε δημόσια προσφορά.</w:t>
      </w:r>
    </w:p>
    <w:p w14:paraId="38D437E8" w14:textId="3DD2D2A9" w:rsidR="00B530E3" w:rsidRPr="00B530E3" w:rsidRDefault="00B530E3" w:rsidP="00B530E3">
      <w:pPr>
        <w:spacing w:after="0" w:line="259" w:lineRule="auto"/>
        <w:ind w:left="428"/>
        <w:jc w:val="both"/>
        <w:rPr>
          <w:u w:val="single"/>
          <w:lang w:val="el-GR"/>
        </w:rPr>
      </w:pPr>
      <w:r w:rsidRPr="00B530E3">
        <w:rPr>
          <w:u w:val="single"/>
          <w:lang w:val="el-GR"/>
        </w:rPr>
        <w:lastRenderedPageBreak/>
        <w:t xml:space="preserve">Βασικά σημεία και </w:t>
      </w:r>
      <w:r w:rsidR="006B60D5">
        <w:rPr>
          <w:u w:val="single"/>
          <w:lang w:val="el-GR"/>
        </w:rPr>
        <w:t>σκοπός</w:t>
      </w:r>
      <w:r w:rsidR="006B60D5" w:rsidRPr="00B530E3">
        <w:rPr>
          <w:u w:val="single"/>
          <w:lang w:val="el-GR"/>
        </w:rPr>
        <w:t xml:space="preserve"> </w:t>
      </w:r>
      <w:r w:rsidRPr="00B530E3">
        <w:rPr>
          <w:u w:val="single"/>
          <w:lang w:val="el-GR"/>
        </w:rPr>
        <w:t>της ρύθμισης</w:t>
      </w:r>
    </w:p>
    <w:p w14:paraId="40718E08" w14:textId="77777777" w:rsidR="00B530E3" w:rsidRPr="00B530E3" w:rsidRDefault="00B530E3" w:rsidP="00B530E3">
      <w:pPr>
        <w:spacing w:after="0" w:line="259" w:lineRule="auto"/>
        <w:ind w:left="428"/>
        <w:jc w:val="both"/>
        <w:rPr>
          <w:u w:val="single"/>
          <w:lang w:val="el-GR"/>
        </w:rPr>
      </w:pPr>
    </w:p>
    <w:p w14:paraId="5F629F12" w14:textId="77777777" w:rsidR="00B530E3" w:rsidRPr="00704D13" w:rsidRDefault="00B530E3" w:rsidP="00303E72">
      <w:pPr>
        <w:pStyle w:val="ListParagraph"/>
        <w:numPr>
          <w:ilvl w:val="0"/>
          <w:numId w:val="13"/>
        </w:numPr>
        <w:spacing w:after="0" w:line="259" w:lineRule="auto"/>
        <w:jc w:val="both"/>
        <w:rPr>
          <w:lang w:val="el-GR"/>
        </w:rPr>
      </w:pPr>
      <w:r w:rsidRPr="00704D13">
        <w:rPr>
          <w:lang w:val="el-GR"/>
        </w:rPr>
        <w:t>Συνέχιση υφιστάμενης πρακτικής: Ο ρόλος του υπεύθυνου είσπραξης διατηρείται, διασφαλίζοντας συνέχεια με το ισχύον καθεστώς.</w:t>
      </w:r>
    </w:p>
    <w:p w14:paraId="657D7165" w14:textId="77777777" w:rsidR="00B530E3" w:rsidRPr="00704D13" w:rsidRDefault="00B530E3" w:rsidP="00B530E3">
      <w:pPr>
        <w:spacing w:after="0" w:line="259" w:lineRule="auto"/>
        <w:ind w:left="428"/>
        <w:jc w:val="both"/>
        <w:rPr>
          <w:lang w:val="el-GR"/>
        </w:rPr>
      </w:pPr>
    </w:p>
    <w:p w14:paraId="38114765" w14:textId="10BCA1FD" w:rsidR="00B530E3" w:rsidRPr="004B67E9" w:rsidRDefault="00B530E3" w:rsidP="004B67E9">
      <w:pPr>
        <w:pStyle w:val="ListParagraph"/>
        <w:numPr>
          <w:ilvl w:val="0"/>
          <w:numId w:val="13"/>
        </w:numPr>
        <w:spacing w:after="0" w:line="259" w:lineRule="auto"/>
        <w:jc w:val="both"/>
        <w:rPr>
          <w:lang w:val="el-GR"/>
        </w:rPr>
      </w:pPr>
      <w:r w:rsidRPr="00704D13">
        <w:rPr>
          <w:lang w:val="el-GR"/>
        </w:rPr>
        <w:t xml:space="preserve">Προστασία επενδυτών: Η ανάθεση του ρόλου σε αδειοδοτημένα πρόσωπα (ΕΠΕΥ ή πιστωτικά ιδρύματα) </w:t>
      </w:r>
      <w:r w:rsidR="006B60D5">
        <w:rPr>
          <w:lang w:val="el-GR"/>
        </w:rPr>
        <w:t>συμβάλλει</w:t>
      </w:r>
      <w:r w:rsidR="006B60D5" w:rsidRPr="00704D13">
        <w:rPr>
          <w:lang w:val="el-GR"/>
        </w:rPr>
        <w:t xml:space="preserve"> </w:t>
      </w:r>
      <w:r w:rsidR="004C1490">
        <w:rPr>
          <w:lang w:val="el-GR"/>
        </w:rPr>
        <w:t>σ</w:t>
      </w:r>
      <w:r w:rsidRPr="00704D13">
        <w:rPr>
          <w:lang w:val="el-GR"/>
        </w:rPr>
        <w:t>την ασφαλή φύλαξη και διάθεση των κεφαλαίων.</w:t>
      </w:r>
    </w:p>
    <w:p w14:paraId="5C701569" w14:textId="77777777" w:rsidR="00B530E3" w:rsidRPr="00704D13" w:rsidRDefault="00B530E3" w:rsidP="00B530E3">
      <w:pPr>
        <w:spacing w:after="0" w:line="259" w:lineRule="auto"/>
        <w:ind w:left="428"/>
        <w:jc w:val="both"/>
        <w:rPr>
          <w:lang w:val="el-GR"/>
        </w:rPr>
      </w:pPr>
    </w:p>
    <w:p w14:paraId="2B4C3E48" w14:textId="45FCADDE" w:rsidR="006B60D5" w:rsidRPr="004C1490" w:rsidRDefault="00B530E3" w:rsidP="006B60D5">
      <w:pPr>
        <w:pStyle w:val="ListParagraph"/>
        <w:numPr>
          <w:ilvl w:val="0"/>
          <w:numId w:val="13"/>
        </w:numPr>
        <w:spacing w:after="0" w:line="259" w:lineRule="auto"/>
        <w:jc w:val="both"/>
        <w:rPr>
          <w:lang w:val="el-GR"/>
        </w:rPr>
      </w:pPr>
      <w:r w:rsidRPr="00704D13">
        <w:rPr>
          <w:lang w:val="el-GR"/>
        </w:rPr>
        <w:t>Περιορισμός κινδύνου: Εξαιρούνται οι ΕΠΕΥ του άρθρου 9(2) του περί Προληπτικής Εποπτείας</w:t>
      </w:r>
      <w:r w:rsidR="00051895" w:rsidRPr="00704D13">
        <w:rPr>
          <w:lang w:val="el-GR"/>
        </w:rPr>
        <w:t xml:space="preserve"> Νόμου</w:t>
      </w:r>
      <w:r w:rsidRPr="00704D13">
        <w:rPr>
          <w:lang w:val="el-GR"/>
        </w:rPr>
        <w:t>, οι οποίες δεν επιτρέπεται να κατέχουν χρήματα πελατών</w:t>
      </w:r>
      <w:r w:rsidR="006B60D5">
        <w:rPr>
          <w:lang w:val="el-GR"/>
        </w:rPr>
        <w:t xml:space="preserve">.  </w:t>
      </w:r>
      <w:r w:rsidR="006B60D5" w:rsidRPr="004C1490">
        <w:rPr>
          <w:lang w:val="el-GR"/>
        </w:rPr>
        <w:t>Η προτεινόμενη ρύθμιση διασφαλίζει ότι τον ρόλο θα αναλαμβάνουν μόνο ΕΠΕΥ που διαθέτουν μηχανισμούς διαχείρισης χρημάτων πελατών για περαιτέρω προστασία των επενδυτών.</w:t>
      </w:r>
    </w:p>
    <w:p w14:paraId="52F25554" w14:textId="26FE1EC2" w:rsidR="00B530E3" w:rsidRPr="004B67E9" w:rsidRDefault="00B530E3" w:rsidP="004B67E9">
      <w:pPr>
        <w:spacing w:after="0" w:line="259" w:lineRule="auto"/>
        <w:ind w:left="788"/>
        <w:jc w:val="both"/>
      </w:pPr>
    </w:p>
    <w:p w14:paraId="35C05ED8" w14:textId="77777777" w:rsidR="00B530E3" w:rsidRPr="00704D13" w:rsidRDefault="00B530E3" w:rsidP="00B530E3">
      <w:pPr>
        <w:spacing w:after="0" w:line="259" w:lineRule="auto"/>
        <w:ind w:left="428"/>
        <w:jc w:val="both"/>
        <w:rPr>
          <w:lang w:val="el-GR"/>
        </w:rPr>
      </w:pPr>
    </w:p>
    <w:p w14:paraId="7EA350ED" w14:textId="0EB2B92B" w:rsidR="00B530E3" w:rsidRPr="00704D13" w:rsidRDefault="00B530E3" w:rsidP="00B530E3">
      <w:pPr>
        <w:spacing w:after="0" w:line="259" w:lineRule="auto"/>
        <w:ind w:left="428"/>
        <w:jc w:val="both"/>
        <w:rPr>
          <w:lang w:val="el-GR"/>
        </w:rPr>
      </w:pPr>
      <w:r w:rsidRPr="00704D13">
        <w:rPr>
          <w:lang w:val="el-GR"/>
        </w:rPr>
        <w:t>Η πρόνοια ενισχύει τη διαφάνεια και την εμπιστοσύνη στη διαδικασία δημόσιας προσφοράς</w:t>
      </w:r>
      <w:r w:rsidR="006B60D5">
        <w:rPr>
          <w:lang w:val="el-GR"/>
        </w:rPr>
        <w:t>.</w:t>
      </w:r>
    </w:p>
    <w:p w14:paraId="79CB0A6B" w14:textId="77777777" w:rsidR="00B530E3" w:rsidRDefault="00B530E3" w:rsidP="00A9060F">
      <w:pPr>
        <w:spacing w:after="0" w:line="259" w:lineRule="auto"/>
        <w:ind w:left="428"/>
        <w:rPr>
          <w:u w:val="single"/>
          <w:lang w:val="el-GR"/>
        </w:rPr>
      </w:pPr>
    </w:p>
    <w:p w14:paraId="5E1D1F3F" w14:textId="51B3659D" w:rsidR="00A9060F" w:rsidRPr="00DE27F5" w:rsidRDefault="00A9060F" w:rsidP="00DE27F5">
      <w:pPr>
        <w:spacing w:after="0" w:line="259" w:lineRule="auto"/>
        <w:ind w:left="428"/>
        <w:rPr>
          <w:b/>
          <w:bCs/>
          <w:u w:val="single"/>
          <w:lang w:val="el-GR"/>
        </w:rPr>
      </w:pPr>
      <w:r w:rsidRPr="00234A50">
        <w:rPr>
          <w:b/>
          <w:bCs/>
          <w:lang w:val="el-GR"/>
        </w:rPr>
        <w:t xml:space="preserve">4. </w:t>
      </w:r>
      <w:r w:rsidRPr="00DE27F5">
        <w:rPr>
          <w:b/>
          <w:bCs/>
          <w:u w:val="single"/>
          <w:lang w:val="el-GR"/>
        </w:rPr>
        <w:t xml:space="preserve">Άρθρα 19 και 20 του Νομοσχεδίου - Διακριτική ευχέρεια βάσει του Άρθρου 38(1) του Κανονισμού – Επιβολή ποινικών κυρώσεων </w:t>
      </w:r>
    </w:p>
    <w:p w14:paraId="10B5264F" w14:textId="77777777" w:rsidR="004A1076" w:rsidRPr="00704D13" w:rsidRDefault="004A1076" w:rsidP="004A1076">
      <w:pPr>
        <w:spacing w:after="0" w:line="259" w:lineRule="auto"/>
        <w:ind w:left="428"/>
        <w:rPr>
          <w:rFonts w:ascii="Calibri" w:eastAsia="Calibri" w:hAnsi="Calibri" w:cs="Calibri"/>
          <w:bCs/>
          <w:lang w:val="el-GR"/>
        </w:rPr>
      </w:pPr>
      <w:r w:rsidRPr="00704D13">
        <w:rPr>
          <w:rFonts w:ascii="Calibri" w:eastAsia="Calibri" w:hAnsi="Calibri" w:cs="Calibri"/>
          <w:bCs/>
          <w:lang w:val="el-GR"/>
        </w:rPr>
        <w:t>Το Άρθρο 38(1) του Κανονισμού (ΕΕ) 2017/1129 παρέχει στα κράτη μέλη τη δυνατότητα να προβλέπουν ποινικές κυρώσεις για σοβαρές παραβάσεις των υποχρεώσεων που απορρέουν από τη νομοθεσία για τη δημόσια προσφορά κινητών αξιών.</w:t>
      </w:r>
    </w:p>
    <w:p w14:paraId="108B64FE" w14:textId="77777777" w:rsidR="004A1076" w:rsidRPr="00704D13" w:rsidRDefault="004A1076" w:rsidP="004A1076">
      <w:pPr>
        <w:spacing w:after="0" w:line="259" w:lineRule="auto"/>
        <w:ind w:left="428"/>
        <w:rPr>
          <w:rFonts w:ascii="Calibri" w:eastAsia="Calibri" w:hAnsi="Calibri" w:cs="Calibri"/>
          <w:bCs/>
          <w:lang w:val="el-GR"/>
        </w:rPr>
      </w:pPr>
      <w:r w:rsidRPr="00704D13">
        <w:rPr>
          <w:rFonts w:ascii="Calibri" w:eastAsia="Calibri" w:hAnsi="Calibri" w:cs="Calibri"/>
          <w:bCs/>
          <w:lang w:val="el-GR"/>
        </w:rPr>
        <w:t>Το προτεινόμενο Νομοσχέδιο αξιοποιεί τη διακριτική αυτή ευχέρεια και καθορίζει δύο κύριες περιπτώσεις που συνιστούν ποινικά αδικήματα:</w:t>
      </w:r>
    </w:p>
    <w:p w14:paraId="4EAE11E7" w14:textId="77777777" w:rsidR="004A1076" w:rsidRPr="00704D13" w:rsidRDefault="004A1076" w:rsidP="004A1076">
      <w:pPr>
        <w:numPr>
          <w:ilvl w:val="0"/>
          <w:numId w:val="14"/>
        </w:numPr>
        <w:spacing w:after="0" w:line="259" w:lineRule="auto"/>
        <w:rPr>
          <w:rFonts w:ascii="Calibri" w:eastAsia="Calibri" w:hAnsi="Calibri" w:cs="Calibri"/>
          <w:bCs/>
          <w:lang w:val="el-GR"/>
        </w:rPr>
      </w:pPr>
      <w:r w:rsidRPr="00704D13">
        <w:rPr>
          <w:rFonts w:ascii="Calibri" w:eastAsia="Calibri" w:hAnsi="Calibri" w:cs="Calibri"/>
          <w:bCs/>
          <w:lang w:val="el-GR"/>
        </w:rPr>
        <w:t>Διενέργεια δημόσιας προσφοράς κινητών αξιών χωρίς τη δημοσίευση εγκεκριμένου ενημερωτικού δελτίου (άρθρο 19).</w:t>
      </w:r>
    </w:p>
    <w:p w14:paraId="06F1BC83" w14:textId="77777777" w:rsidR="004A1076" w:rsidRPr="00704D13" w:rsidRDefault="004A1076" w:rsidP="004A1076">
      <w:pPr>
        <w:numPr>
          <w:ilvl w:val="0"/>
          <w:numId w:val="14"/>
        </w:numPr>
        <w:spacing w:after="0" w:line="259" w:lineRule="auto"/>
        <w:rPr>
          <w:rFonts w:ascii="Calibri" w:eastAsia="Calibri" w:hAnsi="Calibri" w:cs="Calibri"/>
          <w:bCs/>
          <w:lang w:val="el-GR"/>
        </w:rPr>
      </w:pPr>
      <w:r w:rsidRPr="00704D13">
        <w:rPr>
          <w:rFonts w:ascii="Calibri" w:eastAsia="Calibri" w:hAnsi="Calibri" w:cs="Calibri"/>
          <w:bCs/>
          <w:lang w:val="el-GR"/>
        </w:rPr>
        <w:t>Συμπερίληψη ψευδών ή παραπλανητικών πληροφοριών ή απόκρυψη ουσιωδών στοιχείων στο ενημερωτικό δελτίο (άρθρο 20).</w:t>
      </w:r>
    </w:p>
    <w:p w14:paraId="02D9AF28" w14:textId="1FAF5D12" w:rsidR="004A1076" w:rsidRPr="00704D13" w:rsidRDefault="004A1076" w:rsidP="004A1076">
      <w:pPr>
        <w:spacing w:after="0" w:line="259" w:lineRule="auto"/>
        <w:ind w:left="428"/>
        <w:rPr>
          <w:rFonts w:ascii="Calibri" w:eastAsia="Calibri" w:hAnsi="Calibri" w:cs="Calibri"/>
          <w:bCs/>
          <w:lang w:val="el-GR"/>
        </w:rPr>
      </w:pPr>
    </w:p>
    <w:p w14:paraId="74214288" w14:textId="673A5384" w:rsidR="004A1076" w:rsidRPr="00704D13" w:rsidRDefault="006B60D5" w:rsidP="004A1076">
      <w:pPr>
        <w:spacing w:after="0" w:line="259" w:lineRule="auto"/>
        <w:ind w:left="428"/>
        <w:rPr>
          <w:rFonts w:ascii="Calibri" w:eastAsia="Calibri" w:hAnsi="Calibri" w:cs="Calibri"/>
          <w:bCs/>
          <w:u w:val="single"/>
        </w:rPr>
      </w:pPr>
      <w:r>
        <w:rPr>
          <w:rFonts w:ascii="Calibri" w:eastAsia="Calibri" w:hAnsi="Calibri" w:cs="Calibri"/>
          <w:bCs/>
          <w:u w:val="single"/>
          <w:lang w:val="el-GR"/>
        </w:rPr>
        <w:t>Σκοπός</w:t>
      </w:r>
      <w:r w:rsidRPr="00704D13">
        <w:rPr>
          <w:rFonts w:ascii="Calibri" w:eastAsia="Calibri" w:hAnsi="Calibri" w:cs="Calibri"/>
          <w:bCs/>
          <w:u w:val="single"/>
        </w:rPr>
        <w:t xml:space="preserve"> </w:t>
      </w:r>
      <w:r w:rsidR="004A1076" w:rsidRPr="00704D13">
        <w:rPr>
          <w:rFonts w:ascii="Calibri" w:eastAsia="Calibri" w:hAnsi="Calibri" w:cs="Calibri"/>
          <w:bCs/>
          <w:u w:val="single"/>
        </w:rPr>
        <w:t>και εφαρμογή</w:t>
      </w:r>
    </w:p>
    <w:p w14:paraId="3B0253AB" w14:textId="77777777" w:rsidR="004A1076" w:rsidRPr="00704D13" w:rsidRDefault="004A1076" w:rsidP="00704D13">
      <w:pPr>
        <w:numPr>
          <w:ilvl w:val="0"/>
          <w:numId w:val="15"/>
        </w:numPr>
        <w:spacing w:after="0" w:line="259" w:lineRule="auto"/>
        <w:jc w:val="both"/>
        <w:rPr>
          <w:rFonts w:ascii="Calibri" w:eastAsia="Calibri" w:hAnsi="Calibri" w:cs="Calibri"/>
          <w:bCs/>
          <w:lang w:val="el-GR"/>
        </w:rPr>
      </w:pPr>
      <w:r w:rsidRPr="00704D13">
        <w:rPr>
          <w:rFonts w:ascii="Calibri" w:eastAsia="Calibri" w:hAnsi="Calibri" w:cs="Calibri"/>
          <w:bCs/>
          <w:lang w:val="el-GR"/>
        </w:rPr>
        <w:t>Οι πιο πάνω συμπεριφορές δημιουργούν σοβαρούς κινδύνους για την προστασία των επενδυτών και την εύρυθμη λειτουργία των κεφαλαιαγορών.</w:t>
      </w:r>
    </w:p>
    <w:p w14:paraId="6350A60E" w14:textId="77777777" w:rsidR="004A1076" w:rsidRPr="00704D13" w:rsidRDefault="004A1076" w:rsidP="00704D13">
      <w:pPr>
        <w:numPr>
          <w:ilvl w:val="0"/>
          <w:numId w:val="15"/>
        </w:numPr>
        <w:spacing w:after="0" w:line="259" w:lineRule="auto"/>
        <w:jc w:val="both"/>
        <w:rPr>
          <w:rFonts w:ascii="Calibri" w:eastAsia="Calibri" w:hAnsi="Calibri" w:cs="Calibri"/>
          <w:bCs/>
          <w:lang w:val="el-GR"/>
        </w:rPr>
      </w:pPr>
      <w:r w:rsidRPr="004419ED">
        <w:rPr>
          <w:rFonts w:ascii="Calibri" w:eastAsia="Calibri" w:hAnsi="Calibri" w:cs="Calibri"/>
          <w:b/>
          <w:lang w:val="el-GR"/>
        </w:rPr>
        <w:t xml:space="preserve">Προβλέπονται </w:t>
      </w:r>
      <w:r w:rsidRPr="00704D13">
        <w:rPr>
          <w:rFonts w:ascii="Calibri" w:eastAsia="Calibri" w:hAnsi="Calibri" w:cs="Calibri"/>
          <w:b/>
          <w:lang w:val="el-GR"/>
        </w:rPr>
        <w:t>αποτρεπτικές ποινές</w:t>
      </w:r>
      <w:r w:rsidRPr="00704D13">
        <w:rPr>
          <w:rFonts w:ascii="Calibri" w:eastAsia="Calibri" w:hAnsi="Calibri" w:cs="Calibri"/>
          <w:bCs/>
          <w:lang w:val="el-GR"/>
        </w:rPr>
        <w:t>, με δυνατότητα φυλάκισης έως πέντε (5) έτη και χρηματικά πρόστιμα, ανάλογα με τη βαρύτητα της παράβασης.</w:t>
      </w:r>
    </w:p>
    <w:p w14:paraId="27FF463F" w14:textId="259246FE" w:rsidR="004A1076" w:rsidRPr="00704D13" w:rsidRDefault="004A1076" w:rsidP="00704D13">
      <w:pPr>
        <w:numPr>
          <w:ilvl w:val="0"/>
          <w:numId w:val="15"/>
        </w:numPr>
        <w:spacing w:after="0" w:line="259" w:lineRule="auto"/>
        <w:jc w:val="both"/>
        <w:rPr>
          <w:rFonts w:ascii="Calibri" w:eastAsia="Calibri" w:hAnsi="Calibri" w:cs="Calibri"/>
          <w:bCs/>
          <w:lang w:val="el-GR"/>
        </w:rPr>
      </w:pPr>
      <w:r w:rsidRPr="004419ED">
        <w:rPr>
          <w:rFonts w:ascii="Calibri" w:eastAsia="Calibri" w:hAnsi="Calibri" w:cs="Calibri"/>
          <w:b/>
          <w:lang w:val="el-GR"/>
        </w:rPr>
        <w:t xml:space="preserve">Το άρθρο 19 συνιστά τόσο </w:t>
      </w:r>
      <w:r w:rsidRPr="00704D13">
        <w:rPr>
          <w:rFonts w:ascii="Calibri" w:eastAsia="Calibri" w:hAnsi="Calibri" w:cs="Calibri"/>
          <w:b/>
          <w:lang w:val="el-GR"/>
        </w:rPr>
        <w:t>διοικητική όσο και ποινική παράβαση</w:t>
      </w:r>
      <w:r w:rsidRPr="00704D13">
        <w:rPr>
          <w:rFonts w:ascii="Calibri" w:eastAsia="Calibri" w:hAnsi="Calibri" w:cs="Calibri"/>
          <w:bCs/>
          <w:lang w:val="el-GR"/>
        </w:rPr>
        <w:t>, ενώ το άρθρο 20 εισάγει νέα ποινική ρύθμιση, περιοριζόμενη σε περιπτώσεις ψευδών ή</w:t>
      </w:r>
      <w:r w:rsidR="004419ED" w:rsidRPr="00704D13">
        <w:rPr>
          <w:rFonts w:ascii="Calibri" w:eastAsia="Calibri" w:hAnsi="Calibri" w:cs="Calibri"/>
          <w:bCs/>
          <w:lang w:val="el-GR"/>
        </w:rPr>
        <w:t xml:space="preserve"> </w:t>
      </w:r>
      <w:r w:rsidRPr="00704D13">
        <w:rPr>
          <w:rFonts w:ascii="Calibri" w:eastAsia="Calibri" w:hAnsi="Calibri" w:cs="Calibri"/>
          <w:bCs/>
          <w:lang w:val="el-GR"/>
        </w:rPr>
        <w:t>παραπλανητικών πληροφοριών.</w:t>
      </w:r>
    </w:p>
    <w:p w14:paraId="0736AC97" w14:textId="61EB6EDD" w:rsidR="004A1076" w:rsidRPr="004A1076" w:rsidRDefault="004A1076" w:rsidP="004A1076">
      <w:pPr>
        <w:numPr>
          <w:ilvl w:val="0"/>
          <w:numId w:val="15"/>
        </w:numPr>
        <w:spacing w:after="0" w:line="259" w:lineRule="auto"/>
        <w:rPr>
          <w:rFonts w:ascii="Calibri" w:eastAsia="Calibri" w:hAnsi="Calibri" w:cs="Calibri"/>
          <w:b/>
          <w:lang w:val="el-GR"/>
        </w:rPr>
      </w:pPr>
      <w:r w:rsidRPr="004A1076">
        <w:rPr>
          <w:rFonts w:ascii="Calibri" w:eastAsia="Calibri" w:hAnsi="Calibri" w:cs="Calibri"/>
          <w:b/>
          <w:lang w:val="el-GR"/>
        </w:rPr>
        <w:lastRenderedPageBreak/>
        <w:t xml:space="preserve">Το </w:t>
      </w:r>
      <w:r w:rsidRPr="004419ED">
        <w:rPr>
          <w:rFonts w:ascii="Calibri" w:eastAsia="Calibri" w:hAnsi="Calibri" w:cs="Calibri"/>
          <w:b/>
          <w:lang w:val="el-GR"/>
        </w:rPr>
        <w:t xml:space="preserve">πλαίσιο είναι πλήρως </w:t>
      </w:r>
      <w:r w:rsidRPr="00704D13">
        <w:rPr>
          <w:rFonts w:ascii="Calibri" w:eastAsia="Calibri" w:hAnsi="Calibri" w:cs="Calibri"/>
          <w:b/>
          <w:lang w:val="el-GR"/>
        </w:rPr>
        <w:t>ευθυγραμμισμένο με τον Ν. 123(Ι)/2024</w:t>
      </w:r>
      <w:r w:rsidRPr="00704D13">
        <w:rPr>
          <w:rFonts w:ascii="Calibri" w:eastAsia="Calibri" w:hAnsi="Calibri" w:cs="Calibri"/>
          <w:bCs/>
          <w:lang w:val="el-GR"/>
        </w:rPr>
        <w:t xml:space="preserve"> («περί Παροχής Υπηρεσιών Συμμετοχικής Χρηματοδότησης για Επιχειρήσεις</w:t>
      </w:r>
      <w:r w:rsidR="006B60D5">
        <w:rPr>
          <w:rFonts w:ascii="Calibri" w:eastAsia="Calibri" w:hAnsi="Calibri" w:cs="Calibri"/>
          <w:bCs/>
          <w:lang w:val="el-GR"/>
        </w:rPr>
        <w:t xml:space="preserve"> Νόμος</w:t>
      </w:r>
      <w:r w:rsidRPr="00704D13">
        <w:rPr>
          <w:rFonts w:ascii="Calibri" w:eastAsia="Calibri" w:hAnsi="Calibri" w:cs="Calibri"/>
          <w:bCs/>
          <w:lang w:val="el-GR"/>
        </w:rPr>
        <w:t>»), διασφαλίζοντας ενιαία μεταχείριση και συνέπεια σε όλη την επενδυτική νομοθεσία.</w:t>
      </w:r>
    </w:p>
    <w:p w14:paraId="5787DE31" w14:textId="77BA54BD" w:rsidR="004A1076" w:rsidRPr="00704D13" w:rsidRDefault="004A1076" w:rsidP="004A1076">
      <w:pPr>
        <w:spacing w:after="0" w:line="259" w:lineRule="auto"/>
        <w:ind w:left="428"/>
        <w:rPr>
          <w:rFonts w:ascii="Calibri" w:eastAsia="Calibri" w:hAnsi="Calibri" w:cs="Calibri"/>
          <w:b/>
          <w:lang w:val="el-GR"/>
        </w:rPr>
      </w:pPr>
    </w:p>
    <w:p w14:paraId="1263E6A1" w14:textId="77777777" w:rsidR="004A1076" w:rsidRPr="00704D13" w:rsidRDefault="004A1076" w:rsidP="004A1076">
      <w:pPr>
        <w:spacing w:after="0" w:line="259" w:lineRule="auto"/>
        <w:ind w:left="428"/>
        <w:rPr>
          <w:rFonts w:ascii="Calibri" w:eastAsia="Calibri" w:hAnsi="Calibri" w:cs="Calibri"/>
          <w:bCs/>
          <w:lang w:val="el-GR"/>
        </w:rPr>
      </w:pPr>
      <w:r w:rsidRPr="00704D13">
        <w:rPr>
          <w:rFonts w:ascii="Calibri" w:eastAsia="Calibri" w:hAnsi="Calibri" w:cs="Calibri"/>
          <w:bCs/>
          <w:lang w:val="el-GR"/>
        </w:rPr>
        <w:t>Η εισαγωγή των εν λόγω ποινικών διατάξεων ενισχύει την αξιοπιστία και τη συμμόρφωση στην κεφαλαιαγορά, προωθώντας την εμπιστοσύνη των επενδυτών και διασφαλίζοντας την αποτελεσματική εφαρμογή του νέου νόμου.</w:t>
      </w:r>
    </w:p>
    <w:p w14:paraId="3424103F" w14:textId="2C021E28" w:rsidR="00A9060F" w:rsidRPr="00EF5D09" w:rsidRDefault="00A9060F" w:rsidP="004E4625">
      <w:pPr>
        <w:spacing w:after="0" w:line="259" w:lineRule="auto"/>
        <w:rPr>
          <w:lang w:val="el-GR"/>
        </w:rPr>
      </w:pPr>
    </w:p>
    <w:p w14:paraId="3D6A50C4" w14:textId="4771AE48" w:rsidR="00A9060F" w:rsidRPr="00DE27F5" w:rsidRDefault="00A9060F" w:rsidP="00DE27F5">
      <w:pPr>
        <w:spacing w:after="0" w:line="259" w:lineRule="auto"/>
        <w:ind w:left="428"/>
        <w:rPr>
          <w:b/>
          <w:bCs/>
          <w:u w:val="single"/>
          <w:lang w:val="el-GR"/>
        </w:rPr>
      </w:pPr>
      <w:r w:rsidRPr="00FD6A27">
        <w:rPr>
          <w:b/>
          <w:bCs/>
          <w:lang w:val="el-GR"/>
        </w:rPr>
        <w:t xml:space="preserve">5. </w:t>
      </w:r>
      <w:r w:rsidRPr="00DE27F5">
        <w:rPr>
          <w:b/>
          <w:bCs/>
          <w:u w:val="single"/>
          <w:lang w:val="el-GR"/>
        </w:rPr>
        <w:t xml:space="preserve">Άρθρο 14(5) του Νομοσχεδίου - Διακριτική ευχέρεια βάσει του Άρθρου 38(3) του Κανονισμού (ΕΕ) 2017/1129 - πρόσθετες κυρώσεις  </w:t>
      </w:r>
    </w:p>
    <w:p w14:paraId="26401185" w14:textId="77777777" w:rsidR="004E4625" w:rsidRPr="00065CAA" w:rsidRDefault="004E4625" w:rsidP="004E4625">
      <w:pPr>
        <w:spacing w:after="0" w:line="259" w:lineRule="auto"/>
        <w:ind w:left="428"/>
        <w:rPr>
          <w:rFonts w:ascii="Calibri" w:eastAsia="Calibri" w:hAnsi="Calibri" w:cs="Calibri"/>
          <w:color w:val="333333"/>
          <w:lang w:val="el-GR"/>
        </w:rPr>
      </w:pPr>
      <w:r w:rsidRPr="00065CAA">
        <w:rPr>
          <w:rFonts w:ascii="Calibri" w:eastAsia="Calibri" w:hAnsi="Calibri" w:cs="Calibri"/>
          <w:color w:val="333333"/>
          <w:lang w:val="el-GR"/>
        </w:rPr>
        <w:t xml:space="preserve">Το Άρθρο 38(3) του Κανονισμού (ΕΕ) 2017/1129 παρέχει τη δυνατότητα στα κράτη μέλη να προβλέπουν </w:t>
      </w:r>
      <w:r w:rsidRPr="00065CAA">
        <w:rPr>
          <w:rFonts w:ascii="Calibri" w:eastAsia="Calibri" w:hAnsi="Calibri" w:cs="Calibri"/>
          <w:b/>
          <w:bCs/>
          <w:color w:val="333333"/>
          <w:lang w:val="el-GR"/>
        </w:rPr>
        <w:t>πρόσθετες διοικητικές κυρώσεις</w:t>
      </w:r>
      <w:r w:rsidRPr="00065CAA">
        <w:rPr>
          <w:rFonts w:ascii="Calibri" w:eastAsia="Calibri" w:hAnsi="Calibri" w:cs="Calibri"/>
          <w:color w:val="333333"/>
          <w:lang w:val="el-GR"/>
        </w:rPr>
        <w:t xml:space="preserve"> για περιπτώσεις μη συμμόρφωσης με υποχρεώσεις που απορρέουν από τον Κανονισμό ή την εθνική νομοθεσία.</w:t>
      </w:r>
    </w:p>
    <w:p w14:paraId="02ECE6A0" w14:textId="43A2EBA2" w:rsidR="004E4625" w:rsidRPr="00065CAA" w:rsidRDefault="004E4625" w:rsidP="004E4625">
      <w:pPr>
        <w:spacing w:after="0" w:line="259" w:lineRule="auto"/>
        <w:ind w:left="428"/>
        <w:rPr>
          <w:rFonts w:ascii="Calibri" w:eastAsia="Calibri" w:hAnsi="Calibri" w:cs="Calibri"/>
          <w:color w:val="333333"/>
          <w:lang w:val="el-GR"/>
        </w:rPr>
      </w:pPr>
      <w:r w:rsidRPr="00065CAA">
        <w:rPr>
          <w:rFonts w:ascii="Calibri" w:eastAsia="Calibri" w:hAnsi="Calibri" w:cs="Calibri"/>
          <w:color w:val="333333"/>
          <w:lang w:val="el-GR"/>
        </w:rPr>
        <w:t xml:space="preserve">Στο πλαίσιο αυτό, </w:t>
      </w:r>
      <w:r w:rsidR="006B60D5">
        <w:rPr>
          <w:rFonts w:ascii="Calibri" w:eastAsia="Calibri" w:hAnsi="Calibri" w:cs="Calibri"/>
          <w:color w:val="333333"/>
          <w:lang w:val="el-GR"/>
        </w:rPr>
        <w:t>σ</w:t>
      </w:r>
      <w:r w:rsidRPr="00065CAA">
        <w:rPr>
          <w:rFonts w:ascii="Calibri" w:eastAsia="Calibri" w:hAnsi="Calibri" w:cs="Calibri"/>
          <w:color w:val="333333"/>
          <w:lang w:val="el-GR"/>
        </w:rPr>
        <w:t xml:space="preserve">το προτεινόμενο Νομοσχέδιο (άρθρο 14(5)) </w:t>
      </w:r>
      <w:r w:rsidRPr="00065CAA">
        <w:rPr>
          <w:rFonts w:ascii="Calibri" w:eastAsia="Calibri" w:hAnsi="Calibri" w:cs="Calibri"/>
          <w:b/>
          <w:bCs/>
          <w:color w:val="333333"/>
          <w:lang w:val="el-GR"/>
        </w:rPr>
        <w:t>ασκεί</w:t>
      </w:r>
      <w:r w:rsidR="007E4A9E">
        <w:rPr>
          <w:rFonts w:ascii="Calibri" w:eastAsia="Calibri" w:hAnsi="Calibri" w:cs="Calibri"/>
          <w:b/>
          <w:bCs/>
          <w:color w:val="333333"/>
          <w:lang w:val="el-GR"/>
        </w:rPr>
        <w:t>ται</w:t>
      </w:r>
      <w:r w:rsidRPr="00065CAA">
        <w:rPr>
          <w:rFonts w:ascii="Calibri" w:eastAsia="Calibri" w:hAnsi="Calibri" w:cs="Calibri"/>
          <w:b/>
          <w:bCs/>
          <w:color w:val="333333"/>
          <w:lang w:val="el-GR"/>
        </w:rPr>
        <w:t xml:space="preserve"> η διακριτική αυτή ευχέρεια</w:t>
      </w:r>
      <w:r w:rsidRPr="00065CAA">
        <w:rPr>
          <w:rFonts w:ascii="Calibri" w:eastAsia="Calibri" w:hAnsi="Calibri" w:cs="Calibri"/>
          <w:color w:val="333333"/>
          <w:lang w:val="el-GR"/>
        </w:rPr>
        <w:t xml:space="preserve">, καθορίζοντας ότι η </w:t>
      </w:r>
      <w:r w:rsidRPr="00065CAA">
        <w:rPr>
          <w:rFonts w:ascii="Calibri" w:eastAsia="Calibri" w:hAnsi="Calibri" w:cs="Calibri"/>
          <w:b/>
          <w:bCs/>
          <w:color w:val="333333"/>
          <w:lang w:val="el-GR"/>
        </w:rPr>
        <w:t>Επιτροπή Κεφαλαιαγοράς Κύπρου (ΕΚΚ)</w:t>
      </w:r>
      <w:r w:rsidRPr="00065CAA">
        <w:rPr>
          <w:rFonts w:ascii="Calibri" w:eastAsia="Calibri" w:hAnsi="Calibri" w:cs="Calibri"/>
          <w:color w:val="333333"/>
          <w:lang w:val="el-GR"/>
        </w:rPr>
        <w:t xml:space="preserve"> μπορεί να επιβάλλει διοικητικές κυρώσεις σε περιπτώσεις </w:t>
      </w:r>
      <w:r w:rsidRPr="00065CAA">
        <w:rPr>
          <w:rFonts w:ascii="Calibri" w:eastAsia="Calibri" w:hAnsi="Calibri" w:cs="Calibri"/>
          <w:b/>
          <w:bCs/>
          <w:color w:val="333333"/>
          <w:lang w:val="el-GR"/>
        </w:rPr>
        <w:t>μη συνεργασίας ή άρνησης συμμόρφωσης</w:t>
      </w:r>
      <w:r w:rsidRPr="00065CAA">
        <w:rPr>
          <w:rFonts w:ascii="Calibri" w:eastAsia="Calibri" w:hAnsi="Calibri" w:cs="Calibri"/>
          <w:color w:val="333333"/>
          <w:lang w:val="el-GR"/>
        </w:rPr>
        <w:t xml:space="preserve"> με έρευνα, έλεγχο ή αίτημα παροχής πληροφοριών που διενεργούνται βάσει του άρθρου 12(1).</w:t>
      </w:r>
    </w:p>
    <w:p w14:paraId="55582A4B" w14:textId="4251C807" w:rsidR="004E4625" w:rsidRPr="00704D13" w:rsidRDefault="004E4625" w:rsidP="004E4625">
      <w:pPr>
        <w:spacing w:after="0" w:line="259" w:lineRule="auto"/>
        <w:ind w:left="428"/>
        <w:rPr>
          <w:rFonts w:ascii="Calibri" w:eastAsia="Calibri" w:hAnsi="Calibri" w:cs="Calibri"/>
          <w:color w:val="333333"/>
          <w:lang w:val="el-GR"/>
        </w:rPr>
      </w:pPr>
    </w:p>
    <w:p w14:paraId="325B527F" w14:textId="77777777" w:rsidR="004E4625" w:rsidRPr="004E4625" w:rsidRDefault="004E4625" w:rsidP="004E4625">
      <w:pPr>
        <w:spacing w:after="0" w:line="259" w:lineRule="auto"/>
        <w:ind w:left="428"/>
        <w:rPr>
          <w:rFonts w:ascii="Calibri" w:eastAsia="Calibri" w:hAnsi="Calibri" w:cs="Calibri"/>
          <w:b/>
          <w:bCs/>
          <w:color w:val="333333"/>
        </w:rPr>
      </w:pPr>
      <w:r w:rsidRPr="004E4625">
        <w:rPr>
          <w:rFonts w:ascii="Calibri" w:eastAsia="Calibri" w:hAnsi="Calibri" w:cs="Calibri"/>
          <w:b/>
          <w:bCs/>
          <w:color w:val="333333"/>
        </w:rPr>
        <w:t>Σκοπός και εφαρμογή</w:t>
      </w:r>
    </w:p>
    <w:p w14:paraId="7478950B" w14:textId="77777777" w:rsidR="004E4625" w:rsidRPr="00065CAA" w:rsidRDefault="004E4625" w:rsidP="004E4625">
      <w:pPr>
        <w:numPr>
          <w:ilvl w:val="0"/>
          <w:numId w:val="16"/>
        </w:numPr>
        <w:spacing w:after="0" w:line="259" w:lineRule="auto"/>
        <w:rPr>
          <w:rFonts w:ascii="Calibri" w:eastAsia="Calibri" w:hAnsi="Calibri" w:cs="Calibri"/>
          <w:color w:val="333333"/>
          <w:lang w:val="el-GR"/>
        </w:rPr>
      </w:pPr>
      <w:r w:rsidRPr="00065CAA">
        <w:rPr>
          <w:rFonts w:ascii="Calibri" w:eastAsia="Calibri" w:hAnsi="Calibri" w:cs="Calibri"/>
          <w:b/>
          <w:bCs/>
          <w:color w:val="333333"/>
          <w:lang w:val="el-GR"/>
        </w:rPr>
        <w:t>Ενίσχυση εποπτείας</w:t>
      </w:r>
      <w:r w:rsidRPr="00065CAA">
        <w:rPr>
          <w:rFonts w:ascii="Calibri" w:eastAsia="Calibri" w:hAnsi="Calibri" w:cs="Calibri"/>
          <w:color w:val="333333"/>
          <w:lang w:val="el-GR"/>
        </w:rPr>
        <w:t>: Η διάταξη παρέχει στην ΕΚΚ αποτελεσματικά μέσα για τη διασφάλιση της συμμόρφωσης των εποπτευόμενων προσώπων.</w:t>
      </w:r>
    </w:p>
    <w:p w14:paraId="50FACF11" w14:textId="77777777" w:rsidR="004E4625" w:rsidRPr="00065CAA" w:rsidRDefault="004E4625" w:rsidP="004E4625">
      <w:pPr>
        <w:numPr>
          <w:ilvl w:val="0"/>
          <w:numId w:val="16"/>
        </w:numPr>
        <w:spacing w:after="0" w:line="259" w:lineRule="auto"/>
        <w:rPr>
          <w:rFonts w:ascii="Calibri" w:eastAsia="Calibri" w:hAnsi="Calibri" w:cs="Calibri"/>
          <w:color w:val="333333"/>
          <w:lang w:val="el-GR"/>
        </w:rPr>
      </w:pPr>
      <w:r w:rsidRPr="00065CAA">
        <w:rPr>
          <w:rFonts w:ascii="Calibri" w:eastAsia="Calibri" w:hAnsi="Calibri" w:cs="Calibri"/>
          <w:b/>
          <w:bCs/>
          <w:color w:val="333333"/>
          <w:lang w:val="el-GR"/>
        </w:rPr>
        <w:t>Εναρμόνιση</w:t>
      </w:r>
      <w:r w:rsidRPr="00065CAA">
        <w:rPr>
          <w:rFonts w:ascii="Calibri" w:eastAsia="Calibri" w:hAnsi="Calibri" w:cs="Calibri"/>
          <w:color w:val="333333"/>
          <w:lang w:val="el-GR"/>
        </w:rPr>
        <w:t xml:space="preserve">: Οι κυρώσεις ευθυγραμμίζονται με εκείνες που προβλέπονται στον </w:t>
      </w:r>
      <w:r w:rsidRPr="00065CAA">
        <w:rPr>
          <w:rFonts w:ascii="Calibri" w:eastAsia="Calibri" w:hAnsi="Calibri" w:cs="Calibri"/>
          <w:b/>
          <w:bCs/>
          <w:color w:val="333333"/>
          <w:lang w:val="el-GR"/>
        </w:rPr>
        <w:t>Ν. 73(Ι)/2009</w:t>
      </w:r>
      <w:r w:rsidRPr="00065CAA">
        <w:rPr>
          <w:rFonts w:ascii="Calibri" w:eastAsia="Calibri" w:hAnsi="Calibri" w:cs="Calibri"/>
          <w:color w:val="333333"/>
          <w:lang w:val="el-GR"/>
        </w:rPr>
        <w:t xml:space="preserve"> («Ο περί Επιτροπής Κεφαλαιαγοράς Κύπρου Νόμος»), διασφαλίζοντας ενιαία εφαρμογή εποπτικών εξουσιών.</w:t>
      </w:r>
    </w:p>
    <w:p w14:paraId="40E6939F" w14:textId="77777777" w:rsidR="004E4625" w:rsidRPr="00065CAA" w:rsidRDefault="004E4625" w:rsidP="004E4625">
      <w:pPr>
        <w:numPr>
          <w:ilvl w:val="0"/>
          <w:numId w:val="16"/>
        </w:numPr>
        <w:spacing w:after="0" w:line="259" w:lineRule="auto"/>
        <w:rPr>
          <w:rFonts w:ascii="Calibri" w:eastAsia="Calibri" w:hAnsi="Calibri" w:cs="Calibri"/>
          <w:color w:val="333333"/>
          <w:lang w:val="el-GR"/>
        </w:rPr>
      </w:pPr>
      <w:r w:rsidRPr="00065CAA">
        <w:rPr>
          <w:rFonts w:ascii="Calibri" w:eastAsia="Calibri" w:hAnsi="Calibri" w:cs="Calibri"/>
          <w:b/>
          <w:bCs/>
          <w:color w:val="333333"/>
          <w:lang w:val="el-GR"/>
        </w:rPr>
        <w:t>Αποτελεσματική επιβολή</w:t>
      </w:r>
      <w:r w:rsidRPr="00065CAA">
        <w:rPr>
          <w:rFonts w:ascii="Calibri" w:eastAsia="Calibri" w:hAnsi="Calibri" w:cs="Calibri"/>
          <w:color w:val="333333"/>
          <w:lang w:val="el-GR"/>
        </w:rPr>
        <w:t>: Οι διοικητικές κυρώσεις μπορούν να περιλαμβάνουν χρηματικά πρόστιμα, προειδοποιήσεις ή άλλες διορθωτικές ενέργειες, αναλόγως της σοβαρότητας της παράβασης.</w:t>
      </w:r>
    </w:p>
    <w:p w14:paraId="68BA096F" w14:textId="567387A3" w:rsidR="004E4625" w:rsidRPr="00704D13" w:rsidRDefault="004E4625" w:rsidP="004E4625">
      <w:pPr>
        <w:spacing w:after="0" w:line="259" w:lineRule="auto"/>
        <w:ind w:left="428"/>
        <w:rPr>
          <w:rFonts w:ascii="Calibri" w:eastAsia="Calibri" w:hAnsi="Calibri" w:cs="Calibri"/>
          <w:color w:val="333333"/>
          <w:lang w:val="el-GR"/>
        </w:rPr>
      </w:pPr>
    </w:p>
    <w:p w14:paraId="4408DCE3" w14:textId="77777777" w:rsidR="004E4625" w:rsidRPr="00065CAA" w:rsidRDefault="004E4625" w:rsidP="004E4625">
      <w:pPr>
        <w:spacing w:after="0" w:line="259" w:lineRule="auto"/>
        <w:ind w:left="428"/>
        <w:rPr>
          <w:rFonts w:ascii="Calibri" w:eastAsia="Calibri" w:hAnsi="Calibri" w:cs="Calibri"/>
          <w:color w:val="333333"/>
          <w:lang w:val="el-GR"/>
        </w:rPr>
      </w:pPr>
      <w:r w:rsidRPr="00065CAA">
        <w:rPr>
          <w:rFonts w:ascii="Calibri" w:eastAsia="Calibri" w:hAnsi="Calibri" w:cs="Calibri"/>
          <w:color w:val="333333"/>
          <w:lang w:val="el-GR"/>
        </w:rPr>
        <w:t xml:space="preserve">Η πρόνοια αυτή ενισχύει το </w:t>
      </w:r>
      <w:r w:rsidRPr="00065CAA">
        <w:rPr>
          <w:rFonts w:ascii="Calibri" w:eastAsia="Calibri" w:hAnsi="Calibri" w:cs="Calibri"/>
          <w:b/>
          <w:bCs/>
          <w:color w:val="333333"/>
          <w:lang w:val="el-GR"/>
        </w:rPr>
        <w:t>εποπτικό και αποτρεπτικό πλαίσιο</w:t>
      </w:r>
      <w:r w:rsidRPr="00065CAA">
        <w:rPr>
          <w:rFonts w:ascii="Calibri" w:eastAsia="Calibri" w:hAnsi="Calibri" w:cs="Calibri"/>
          <w:color w:val="333333"/>
          <w:lang w:val="el-GR"/>
        </w:rPr>
        <w:t xml:space="preserve"> της νομοθεσίας, συμβάλλοντας στην </w:t>
      </w:r>
      <w:r w:rsidRPr="00065CAA">
        <w:rPr>
          <w:rFonts w:ascii="Calibri" w:eastAsia="Calibri" w:hAnsi="Calibri" w:cs="Calibri"/>
          <w:b/>
          <w:bCs/>
          <w:color w:val="333333"/>
          <w:lang w:val="el-GR"/>
        </w:rPr>
        <w:t>αποτελεσματική εφαρμογή του νέου Νόμου</w:t>
      </w:r>
      <w:r w:rsidRPr="00065CAA">
        <w:rPr>
          <w:rFonts w:ascii="Calibri" w:eastAsia="Calibri" w:hAnsi="Calibri" w:cs="Calibri"/>
          <w:color w:val="333333"/>
          <w:lang w:val="el-GR"/>
        </w:rPr>
        <w:t xml:space="preserve"> και στη </w:t>
      </w:r>
      <w:r w:rsidRPr="00065CAA">
        <w:rPr>
          <w:rFonts w:ascii="Calibri" w:eastAsia="Calibri" w:hAnsi="Calibri" w:cs="Calibri"/>
          <w:b/>
          <w:bCs/>
          <w:color w:val="333333"/>
          <w:lang w:val="el-GR"/>
        </w:rPr>
        <w:t>διαφάνεια της αγοράς κινητών αξιών</w:t>
      </w:r>
      <w:r w:rsidRPr="00065CAA">
        <w:rPr>
          <w:rFonts w:ascii="Calibri" w:eastAsia="Calibri" w:hAnsi="Calibri" w:cs="Calibri"/>
          <w:color w:val="333333"/>
          <w:lang w:val="el-GR"/>
        </w:rPr>
        <w:t>.</w:t>
      </w:r>
    </w:p>
    <w:p w14:paraId="3424B9DB" w14:textId="77777777" w:rsidR="004E4625" w:rsidRDefault="004E4625" w:rsidP="00A9060F">
      <w:pPr>
        <w:spacing w:after="0" w:line="259" w:lineRule="auto"/>
        <w:ind w:left="428"/>
        <w:rPr>
          <w:rFonts w:ascii="Calibri" w:eastAsia="Calibri" w:hAnsi="Calibri" w:cs="Calibri"/>
          <w:color w:val="333333"/>
          <w:lang w:val="el-GR"/>
        </w:rPr>
      </w:pPr>
    </w:p>
    <w:p w14:paraId="127835A8" w14:textId="77777777" w:rsidR="004E4625" w:rsidRDefault="004E4625" w:rsidP="00A9060F">
      <w:pPr>
        <w:spacing w:after="0" w:line="259" w:lineRule="auto"/>
        <w:ind w:left="428"/>
        <w:rPr>
          <w:rFonts w:ascii="Calibri" w:eastAsia="Calibri" w:hAnsi="Calibri" w:cs="Calibri"/>
          <w:color w:val="333333"/>
          <w:lang w:val="el-GR"/>
        </w:rPr>
      </w:pPr>
    </w:p>
    <w:p w14:paraId="2303D00F" w14:textId="77777777" w:rsidR="004E4625" w:rsidRDefault="004E4625" w:rsidP="00A9060F">
      <w:pPr>
        <w:spacing w:after="0" w:line="259" w:lineRule="auto"/>
        <w:ind w:left="428"/>
        <w:rPr>
          <w:rFonts w:ascii="Calibri" w:eastAsia="Calibri" w:hAnsi="Calibri" w:cs="Calibri"/>
          <w:color w:val="333333"/>
          <w:lang w:val="el-GR"/>
        </w:rPr>
      </w:pPr>
    </w:p>
    <w:p w14:paraId="3D6B6121" w14:textId="3E86FB39" w:rsidR="007B21DF" w:rsidRPr="007B21DF" w:rsidRDefault="007B21DF">
      <w:pPr>
        <w:rPr>
          <w:lang w:val="el-GR"/>
        </w:rPr>
      </w:pPr>
      <w:r w:rsidRPr="003F2221">
        <w:rPr>
          <w:lang w:val="el-GR"/>
        </w:rPr>
        <w:t xml:space="preserve">Το Υπουργείο Οικονομικών σας καλεί όπως υποβάλετε τα σχόλια ή απόψεις σας, μέχρι τις </w:t>
      </w:r>
      <w:r w:rsidR="004C1490">
        <w:rPr>
          <w:lang w:val="el-GR"/>
        </w:rPr>
        <w:t>15</w:t>
      </w:r>
      <w:r w:rsidRPr="00704D13">
        <w:rPr>
          <w:lang w:val="el-GR"/>
        </w:rPr>
        <w:t>.1</w:t>
      </w:r>
      <w:r w:rsidR="004C1490">
        <w:rPr>
          <w:lang w:val="el-GR"/>
        </w:rPr>
        <w:t>2</w:t>
      </w:r>
      <w:r w:rsidRPr="00704D13">
        <w:rPr>
          <w:lang w:val="el-GR"/>
        </w:rPr>
        <w:t>.2025.</w:t>
      </w:r>
    </w:p>
    <w:sectPr w:rsidR="007B21DF" w:rsidRPr="007B21DF" w:rsidSect="00704D13">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49769" w14:textId="77777777" w:rsidR="00E33299" w:rsidRDefault="00E33299" w:rsidP="0070088C">
      <w:pPr>
        <w:spacing w:after="0" w:line="240" w:lineRule="auto"/>
      </w:pPr>
      <w:r>
        <w:separator/>
      </w:r>
    </w:p>
  </w:endnote>
  <w:endnote w:type="continuationSeparator" w:id="0">
    <w:p w14:paraId="70222A34" w14:textId="77777777" w:rsidR="00E33299" w:rsidRDefault="00E33299" w:rsidP="00700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2984517"/>
      <w:docPartObj>
        <w:docPartGallery w:val="Page Numbers (Bottom of Page)"/>
        <w:docPartUnique/>
      </w:docPartObj>
    </w:sdtPr>
    <w:sdtEndPr>
      <w:rPr>
        <w:noProof/>
      </w:rPr>
    </w:sdtEndPr>
    <w:sdtContent>
      <w:p w14:paraId="138C252D" w14:textId="4001FBB0" w:rsidR="0070088C" w:rsidRDefault="007008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60E068" w14:textId="77777777" w:rsidR="0070088C" w:rsidRDefault="007008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E5951" w14:textId="77777777" w:rsidR="00E33299" w:rsidRDefault="00E33299" w:rsidP="0070088C">
      <w:pPr>
        <w:spacing w:after="0" w:line="240" w:lineRule="auto"/>
      </w:pPr>
      <w:r>
        <w:separator/>
      </w:r>
    </w:p>
  </w:footnote>
  <w:footnote w:type="continuationSeparator" w:id="0">
    <w:p w14:paraId="2BF3E340" w14:textId="77777777" w:rsidR="00E33299" w:rsidRDefault="00E33299" w:rsidP="007008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267"/>
    <w:multiLevelType w:val="multilevel"/>
    <w:tmpl w:val="1B92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7083B"/>
    <w:multiLevelType w:val="multilevel"/>
    <w:tmpl w:val="DB34F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9345E2"/>
    <w:multiLevelType w:val="multilevel"/>
    <w:tmpl w:val="70980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46816"/>
    <w:multiLevelType w:val="multilevel"/>
    <w:tmpl w:val="BA585B1A"/>
    <w:lvl w:ilvl="0">
      <w:start w:val="2"/>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3"/>
      <w:numFmt w:val="decimal"/>
      <w:lvlRestart w:val="0"/>
      <w:lvlText w:val="%1.%2.%3."/>
      <w:lvlJc w:val="left"/>
      <w:pPr>
        <w:ind w:left="15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7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4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1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9850C83"/>
    <w:multiLevelType w:val="multilevel"/>
    <w:tmpl w:val="5282A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EF40C3"/>
    <w:multiLevelType w:val="hybridMultilevel"/>
    <w:tmpl w:val="946431B4"/>
    <w:lvl w:ilvl="0" w:tplc="2BDE4D32">
      <w:start w:val="1"/>
      <w:numFmt w:val="bullet"/>
      <w:lvlText w:val="•"/>
      <w:lvlJc w:val="left"/>
      <w:pPr>
        <w:ind w:left="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1EA3EB2">
      <w:start w:val="1"/>
      <w:numFmt w:val="bullet"/>
      <w:lvlText w:val="o"/>
      <w:lvlJc w:val="left"/>
      <w:pPr>
        <w:ind w:left="11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9AD0BA">
      <w:start w:val="1"/>
      <w:numFmt w:val="bullet"/>
      <w:lvlText w:val="▪"/>
      <w:lvlJc w:val="left"/>
      <w:pPr>
        <w:ind w:left="18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E6C751E">
      <w:start w:val="1"/>
      <w:numFmt w:val="bullet"/>
      <w:lvlText w:val="•"/>
      <w:lvlJc w:val="left"/>
      <w:pPr>
        <w:ind w:left="25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1287C9E">
      <w:start w:val="1"/>
      <w:numFmt w:val="bullet"/>
      <w:lvlText w:val="o"/>
      <w:lvlJc w:val="left"/>
      <w:pPr>
        <w:ind w:left="33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CD4117A">
      <w:start w:val="1"/>
      <w:numFmt w:val="bullet"/>
      <w:lvlText w:val="▪"/>
      <w:lvlJc w:val="left"/>
      <w:pPr>
        <w:ind w:left="40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E72901E">
      <w:start w:val="1"/>
      <w:numFmt w:val="bullet"/>
      <w:lvlText w:val="•"/>
      <w:lvlJc w:val="left"/>
      <w:pPr>
        <w:ind w:left="47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D9A89F8">
      <w:start w:val="1"/>
      <w:numFmt w:val="bullet"/>
      <w:lvlText w:val="o"/>
      <w:lvlJc w:val="left"/>
      <w:pPr>
        <w:ind w:left="54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5F0CA54">
      <w:start w:val="1"/>
      <w:numFmt w:val="bullet"/>
      <w:lvlText w:val="▪"/>
      <w:lvlJc w:val="left"/>
      <w:pPr>
        <w:ind w:left="61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5A100AF"/>
    <w:multiLevelType w:val="hybridMultilevel"/>
    <w:tmpl w:val="D0FAC5AC"/>
    <w:lvl w:ilvl="0" w:tplc="F52C4C28">
      <w:start w:val="1"/>
      <w:numFmt w:val="bullet"/>
      <w:lvlText w:val="•"/>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B2321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BDC823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9BEB4B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7C1AC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40455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860A98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4C7DB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C38432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56D71EE"/>
    <w:multiLevelType w:val="hybridMultilevel"/>
    <w:tmpl w:val="2BCA63D0"/>
    <w:lvl w:ilvl="0" w:tplc="B26421A6">
      <w:start w:val="1"/>
      <w:numFmt w:val="bullet"/>
      <w:lvlText w:val="•"/>
      <w:lvlJc w:val="left"/>
      <w:pPr>
        <w:ind w:left="1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AC4FE6">
      <w:start w:val="1"/>
      <w:numFmt w:val="bullet"/>
      <w:lvlText w:val="o"/>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CE483C">
      <w:start w:val="1"/>
      <w:numFmt w:val="bullet"/>
      <w:lvlText w:val="▪"/>
      <w:lvlJc w:val="left"/>
      <w:pPr>
        <w:ind w:left="26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8D22F7C">
      <w:start w:val="1"/>
      <w:numFmt w:val="bullet"/>
      <w:lvlText w:val="•"/>
      <w:lvlJc w:val="left"/>
      <w:pPr>
        <w:ind w:left="33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9AE53A">
      <w:start w:val="1"/>
      <w:numFmt w:val="bullet"/>
      <w:lvlText w:val="o"/>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F823778">
      <w:start w:val="1"/>
      <w:numFmt w:val="bullet"/>
      <w:lvlText w:val="▪"/>
      <w:lvlJc w:val="left"/>
      <w:pPr>
        <w:ind w:left="48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664388">
      <w:start w:val="1"/>
      <w:numFmt w:val="bullet"/>
      <w:lvlText w:val="•"/>
      <w:lvlJc w:val="left"/>
      <w:pPr>
        <w:ind w:left="55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41AC360">
      <w:start w:val="1"/>
      <w:numFmt w:val="bullet"/>
      <w:lvlText w:val="o"/>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CC0D9A">
      <w:start w:val="1"/>
      <w:numFmt w:val="bullet"/>
      <w:lvlText w:val="▪"/>
      <w:lvlJc w:val="left"/>
      <w:pPr>
        <w:ind w:left="69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A134E9F"/>
    <w:multiLevelType w:val="hybridMultilevel"/>
    <w:tmpl w:val="F31AEAEC"/>
    <w:lvl w:ilvl="0" w:tplc="04090001">
      <w:start w:val="1"/>
      <w:numFmt w:val="bullet"/>
      <w:lvlText w:val=""/>
      <w:lvlJc w:val="left"/>
      <w:pPr>
        <w:ind w:left="1148" w:hanging="360"/>
      </w:pPr>
      <w:rPr>
        <w:rFonts w:ascii="Symbol" w:hAnsi="Symbol" w:hint="default"/>
      </w:rPr>
    </w:lvl>
    <w:lvl w:ilvl="1" w:tplc="04090003" w:tentative="1">
      <w:start w:val="1"/>
      <w:numFmt w:val="bullet"/>
      <w:lvlText w:val="o"/>
      <w:lvlJc w:val="left"/>
      <w:pPr>
        <w:ind w:left="1868" w:hanging="360"/>
      </w:pPr>
      <w:rPr>
        <w:rFonts w:ascii="Courier New" w:hAnsi="Courier New" w:cs="Courier New" w:hint="default"/>
      </w:rPr>
    </w:lvl>
    <w:lvl w:ilvl="2" w:tplc="04090005" w:tentative="1">
      <w:start w:val="1"/>
      <w:numFmt w:val="bullet"/>
      <w:lvlText w:val=""/>
      <w:lvlJc w:val="left"/>
      <w:pPr>
        <w:ind w:left="2588" w:hanging="360"/>
      </w:pPr>
      <w:rPr>
        <w:rFonts w:ascii="Wingdings" w:hAnsi="Wingdings" w:hint="default"/>
      </w:rPr>
    </w:lvl>
    <w:lvl w:ilvl="3" w:tplc="04090001" w:tentative="1">
      <w:start w:val="1"/>
      <w:numFmt w:val="bullet"/>
      <w:lvlText w:val=""/>
      <w:lvlJc w:val="left"/>
      <w:pPr>
        <w:ind w:left="3308" w:hanging="360"/>
      </w:pPr>
      <w:rPr>
        <w:rFonts w:ascii="Symbol" w:hAnsi="Symbol" w:hint="default"/>
      </w:rPr>
    </w:lvl>
    <w:lvl w:ilvl="4" w:tplc="04090003" w:tentative="1">
      <w:start w:val="1"/>
      <w:numFmt w:val="bullet"/>
      <w:lvlText w:val="o"/>
      <w:lvlJc w:val="left"/>
      <w:pPr>
        <w:ind w:left="4028" w:hanging="360"/>
      </w:pPr>
      <w:rPr>
        <w:rFonts w:ascii="Courier New" w:hAnsi="Courier New" w:cs="Courier New" w:hint="default"/>
      </w:rPr>
    </w:lvl>
    <w:lvl w:ilvl="5" w:tplc="04090005" w:tentative="1">
      <w:start w:val="1"/>
      <w:numFmt w:val="bullet"/>
      <w:lvlText w:val=""/>
      <w:lvlJc w:val="left"/>
      <w:pPr>
        <w:ind w:left="4748" w:hanging="360"/>
      </w:pPr>
      <w:rPr>
        <w:rFonts w:ascii="Wingdings" w:hAnsi="Wingdings" w:hint="default"/>
      </w:rPr>
    </w:lvl>
    <w:lvl w:ilvl="6" w:tplc="04090001" w:tentative="1">
      <w:start w:val="1"/>
      <w:numFmt w:val="bullet"/>
      <w:lvlText w:val=""/>
      <w:lvlJc w:val="left"/>
      <w:pPr>
        <w:ind w:left="5468" w:hanging="360"/>
      </w:pPr>
      <w:rPr>
        <w:rFonts w:ascii="Symbol" w:hAnsi="Symbol" w:hint="default"/>
      </w:rPr>
    </w:lvl>
    <w:lvl w:ilvl="7" w:tplc="04090003" w:tentative="1">
      <w:start w:val="1"/>
      <w:numFmt w:val="bullet"/>
      <w:lvlText w:val="o"/>
      <w:lvlJc w:val="left"/>
      <w:pPr>
        <w:ind w:left="6188" w:hanging="360"/>
      </w:pPr>
      <w:rPr>
        <w:rFonts w:ascii="Courier New" w:hAnsi="Courier New" w:cs="Courier New" w:hint="default"/>
      </w:rPr>
    </w:lvl>
    <w:lvl w:ilvl="8" w:tplc="04090005" w:tentative="1">
      <w:start w:val="1"/>
      <w:numFmt w:val="bullet"/>
      <w:lvlText w:val=""/>
      <w:lvlJc w:val="left"/>
      <w:pPr>
        <w:ind w:left="6908" w:hanging="360"/>
      </w:pPr>
      <w:rPr>
        <w:rFonts w:ascii="Wingdings" w:hAnsi="Wingdings" w:hint="default"/>
      </w:rPr>
    </w:lvl>
  </w:abstractNum>
  <w:abstractNum w:abstractNumId="9" w15:restartNumberingAfterBreak="0">
    <w:nsid w:val="5BDA7571"/>
    <w:multiLevelType w:val="hybridMultilevel"/>
    <w:tmpl w:val="5CEE726A"/>
    <w:lvl w:ilvl="0" w:tplc="AECC44E6">
      <w:start w:val="1"/>
      <w:numFmt w:val="bullet"/>
      <w:lvlText w:val="•"/>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44B8DE">
      <w:start w:val="1"/>
      <w:numFmt w:val="bullet"/>
      <w:lvlText w:val="o"/>
      <w:lvlJc w:val="left"/>
      <w:pPr>
        <w:ind w:left="13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C8AAAC">
      <w:start w:val="1"/>
      <w:numFmt w:val="bullet"/>
      <w:lvlText w:val="▪"/>
      <w:lvlJc w:val="left"/>
      <w:pPr>
        <w:ind w:left="2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F145974">
      <w:start w:val="1"/>
      <w:numFmt w:val="bullet"/>
      <w:lvlText w:val="•"/>
      <w:lvlJc w:val="left"/>
      <w:pPr>
        <w:ind w:left="28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E66CE2">
      <w:start w:val="1"/>
      <w:numFmt w:val="bullet"/>
      <w:lvlText w:val="o"/>
      <w:lvlJc w:val="left"/>
      <w:pPr>
        <w:ind w:left="35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5423FC0">
      <w:start w:val="1"/>
      <w:numFmt w:val="bullet"/>
      <w:lvlText w:val="▪"/>
      <w:lvlJc w:val="left"/>
      <w:pPr>
        <w:ind w:left="4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1AF2CA">
      <w:start w:val="1"/>
      <w:numFmt w:val="bullet"/>
      <w:lvlText w:val="•"/>
      <w:lvlJc w:val="left"/>
      <w:pPr>
        <w:ind w:left="49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16DDA8">
      <w:start w:val="1"/>
      <w:numFmt w:val="bullet"/>
      <w:lvlText w:val="o"/>
      <w:lvlJc w:val="left"/>
      <w:pPr>
        <w:ind w:left="56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347FC0">
      <w:start w:val="1"/>
      <w:numFmt w:val="bullet"/>
      <w:lvlText w:val="▪"/>
      <w:lvlJc w:val="left"/>
      <w:pPr>
        <w:ind w:left="6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F9A650B"/>
    <w:multiLevelType w:val="multilevel"/>
    <w:tmpl w:val="48925F6A"/>
    <w:lvl w:ilvl="0">
      <w:start w:val="2"/>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7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5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0670FC4"/>
    <w:multiLevelType w:val="multilevel"/>
    <w:tmpl w:val="2C983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CA24D9"/>
    <w:multiLevelType w:val="multilevel"/>
    <w:tmpl w:val="8C4CC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9E7C81"/>
    <w:multiLevelType w:val="multilevel"/>
    <w:tmpl w:val="7442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AF6C30"/>
    <w:multiLevelType w:val="multilevel"/>
    <w:tmpl w:val="9C30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DF2DED"/>
    <w:multiLevelType w:val="multilevel"/>
    <w:tmpl w:val="2592C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1415442">
    <w:abstractNumId w:val="13"/>
  </w:num>
  <w:num w:numId="2" w16cid:durableId="854343591">
    <w:abstractNumId w:val="6"/>
  </w:num>
  <w:num w:numId="3" w16cid:durableId="1341397537">
    <w:abstractNumId w:val="9"/>
  </w:num>
  <w:num w:numId="4" w16cid:durableId="842009458">
    <w:abstractNumId w:val="7"/>
  </w:num>
  <w:num w:numId="5" w16cid:durableId="1295867758">
    <w:abstractNumId w:val="10"/>
  </w:num>
  <w:num w:numId="6" w16cid:durableId="64958360">
    <w:abstractNumId w:val="3"/>
  </w:num>
  <w:num w:numId="7" w16cid:durableId="1583175345">
    <w:abstractNumId w:val="5"/>
  </w:num>
  <w:num w:numId="8" w16cid:durableId="1829976257">
    <w:abstractNumId w:val="1"/>
  </w:num>
  <w:num w:numId="9" w16cid:durableId="915749208">
    <w:abstractNumId w:val="15"/>
  </w:num>
  <w:num w:numId="10" w16cid:durableId="1838225284">
    <w:abstractNumId w:val="14"/>
  </w:num>
  <w:num w:numId="11" w16cid:durableId="721754169">
    <w:abstractNumId w:val="11"/>
  </w:num>
  <w:num w:numId="12" w16cid:durableId="363294029">
    <w:abstractNumId w:val="0"/>
  </w:num>
  <w:num w:numId="13" w16cid:durableId="789014663">
    <w:abstractNumId w:val="8"/>
  </w:num>
  <w:num w:numId="14" w16cid:durableId="1053580664">
    <w:abstractNumId w:val="12"/>
  </w:num>
  <w:num w:numId="15" w16cid:durableId="1735005438">
    <w:abstractNumId w:val="2"/>
  </w:num>
  <w:num w:numId="16" w16cid:durableId="10717782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B0F"/>
    <w:rsid w:val="00004A8C"/>
    <w:rsid w:val="00006C3F"/>
    <w:rsid w:val="0000741F"/>
    <w:rsid w:val="00027F91"/>
    <w:rsid w:val="00051895"/>
    <w:rsid w:val="00065CAA"/>
    <w:rsid w:val="00071F55"/>
    <w:rsid w:val="00076695"/>
    <w:rsid w:val="00097191"/>
    <w:rsid w:val="000A23A0"/>
    <w:rsid w:val="000A57FC"/>
    <w:rsid w:val="000D73A1"/>
    <w:rsid w:val="000E4663"/>
    <w:rsid w:val="000F0492"/>
    <w:rsid w:val="00101981"/>
    <w:rsid w:val="0011379B"/>
    <w:rsid w:val="00116958"/>
    <w:rsid w:val="00145529"/>
    <w:rsid w:val="0014700D"/>
    <w:rsid w:val="001625EA"/>
    <w:rsid w:val="001723EF"/>
    <w:rsid w:val="0017582C"/>
    <w:rsid w:val="00185041"/>
    <w:rsid w:val="001B24DE"/>
    <w:rsid w:val="001C4E8A"/>
    <w:rsid w:val="001E5FA4"/>
    <w:rsid w:val="001F772B"/>
    <w:rsid w:val="00205A34"/>
    <w:rsid w:val="00213427"/>
    <w:rsid w:val="002158FA"/>
    <w:rsid w:val="00220D3D"/>
    <w:rsid w:val="00234A50"/>
    <w:rsid w:val="002659C0"/>
    <w:rsid w:val="00271B7F"/>
    <w:rsid w:val="00271B90"/>
    <w:rsid w:val="00273CB0"/>
    <w:rsid w:val="0028222D"/>
    <w:rsid w:val="002B1302"/>
    <w:rsid w:val="002B484B"/>
    <w:rsid w:val="002E0014"/>
    <w:rsid w:val="00303E72"/>
    <w:rsid w:val="003432A4"/>
    <w:rsid w:val="00344DBC"/>
    <w:rsid w:val="003570DF"/>
    <w:rsid w:val="003629FD"/>
    <w:rsid w:val="003D3B6F"/>
    <w:rsid w:val="00403CBF"/>
    <w:rsid w:val="004261CE"/>
    <w:rsid w:val="00433B0D"/>
    <w:rsid w:val="004419ED"/>
    <w:rsid w:val="00454EB8"/>
    <w:rsid w:val="0047164E"/>
    <w:rsid w:val="004A1076"/>
    <w:rsid w:val="004B67E9"/>
    <w:rsid w:val="004B6DF2"/>
    <w:rsid w:val="004C1490"/>
    <w:rsid w:val="004D7703"/>
    <w:rsid w:val="004E27EB"/>
    <w:rsid w:val="004E4625"/>
    <w:rsid w:val="004F1DD4"/>
    <w:rsid w:val="005525CD"/>
    <w:rsid w:val="005A5FDB"/>
    <w:rsid w:val="005B38CA"/>
    <w:rsid w:val="005D42C0"/>
    <w:rsid w:val="00626BE5"/>
    <w:rsid w:val="0065241F"/>
    <w:rsid w:val="006602FF"/>
    <w:rsid w:val="006636D4"/>
    <w:rsid w:val="006661A7"/>
    <w:rsid w:val="00677DC7"/>
    <w:rsid w:val="00680B65"/>
    <w:rsid w:val="00681204"/>
    <w:rsid w:val="00684324"/>
    <w:rsid w:val="0069126D"/>
    <w:rsid w:val="00694828"/>
    <w:rsid w:val="00694C8B"/>
    <w:rsid w:val="006B5C07"/>
    <w:rsid w:val="006B60D5"/>
    <w:rsid w:val="006D4708"/>
    <w:rsid w:val="006D765C"/>
    <w:rsid w:val="006E3D28"/>
    <w:rsid w:val="006E6A08"/>
    <w:rsid w:val="0070088C"/>
    <w:rsid w:val="00704D13"/>
    <w:rsid w:val="00707CDD"/>
    <w:rsid w:val="00726C0E"/>
    <w:rsid w:val="00727D8B"/>
    <w:rsid w:val="007373C6"/>
    <w:rsid w:val="007527EC"/>
    <w:rsid w:val="0075657A"/>
    <w:rsid w:val="00787AEB"/>
    <w:rsid w:val="007B21DF"/>
    <w:rsid w:val="007D317C"/>
    <w:rsid w:val="007E047C"/>
    <w:rsid w:val="007E4A9E"/>
    <w:rsid w:val="007F3874"/>
    <w:rsid w:val="0081475B"/>
    <w:rsid w:val="008223A5"/>
    <w:rsid w:val="0083355B"/>
    <w:rsid w:val="00841955"/>
    <w:rsid w:val="00843FA9"/>
    <w:rsid w:val="00846506"/>
    <w:rsid w:val="0085326D"/>
    <w:rsid w:val="00884696"/>
    <w:rsid w:val="008A0E3A"/>
    <w:rsid w:val="008B6A73"/>
    <w:rsid w:val="008C03FA"/>
    <w:rsid w:val="008C0A17"/>
    <w:rsid w:val="008D107B"/>
    <w:rsid w:val="008E7D2A"/>
    <w:rsid w:val="008F685F"/>
    <w:rsid w:val="009156FA"/>
    <w:rsid w:val="009228BA"/>
    <w:rsid w:val="0092299D"/>
    <w:rsid w:val="00927F6E"/>
    <w:rsid w:val="00931DD7"/>
    <w:rsid w:val="00937926"/>
    <w:rsid w:val="00947DF8"/>
    <w:rsid w:val="00967D93"/>
    <w:rsid w:val="0097062A"/>
    <w:rsid w:val="009B0487"/>
    <w:rsid w:val="009C54E3"/>
    <w:rsid w:val="009C71A9"/>
    <w:rsid w:val="00A211E9"/>
    <w:rsid w:val="00A30525"/>
    <w:rsid w:val="00A32BB1"/>
    <w:rsid w:val="00A60B93"/>
    <w:rsid w:val="00A6326E"/>
    <w:rsid w:val="00A9060F"/>
    <w:rsid w:val="00AA52DA"/>
    <w:rsid w:val="00AD4C89"/>
    <w:rsid w:val="00AF11BF"/>
    <w:rsid w:val="00AF75E8"/>
    <w:rsid w:val="00B03C95"/>
    <w:rsid w:val="00B340A3"/>
    <w:rsid w:val="00B37C81"/>
    <w:rsid w:val="00B43701"/>
    <w:rsid w:val="00B47743"/>
    <w:rsid w:val="00B50740"/>
    <w:rsid w:val="00B530E3"/>
    <w:rsid w:val="00B566D7"/>
    <w:rsid w:val="00B63183"/>
    <w:rsid w:val="00BA3C74"/>
    <w:rsid w:val="00BA57F4"/>
    <w:rsid w:val="00BE67B2"/>
    <w:rsid w:val="00C20593"/>
    <w:rsid w:val="00C2306D"/>
    <w:rsid w:val="00C469C0"/>
    <w:rsid w:val="00C778A9"/>
    <w:rsid w:val="00CB63B4"/>
    <w:rsid w:val="00CC6839"/>
    <w:rsid w:val="00CD0724"/>
    <w:rsid w:val="00D17B22"/>
    <w:rsid w:val="00D641B9"/>
    <w:rsid w:val="00DA6B69"/>
    <w:rsid w:val="00DB2B44"/>
    <w:rsid w:val="00DC0986"/>
    <w:rsid w:val="00DD3547"/>
    <w:rsid w:val="00DE27F5"/>
    <w:rsid w:val="00DE4022"/>
    <w:rsid w:val="00DF2903"/>
    <w:rsid w:val="00E33299"/>
    <w:rsid w:val="00E42AAA"/>
    <w:rsid w:val="00E73B0F"/>
    <w:rsid w:val="00E75721"/>
    <w:rsid w:val="00E83028"/>
    <w:rsid w:val="00E90B2F"/>
    <w:rsid w:val="00E91EE8"/>
    <w:rsid w:val="00EB17AD"/>
    <w:rsid w:val="00EB300B"/>
    <w:rsid w:val="00ED70CF"/>
    <w:rsid w:val="00EE1F27"/>
    <w:rsid w:val="00EF5D09"/>
    <w:rsid w:val="00F02A62"/>
    <w:rsid w:val="00F324BE"/>
    <w:rsid w:val="00F325FA"/>
    <w:rsid w:val="00F4698C"/>
    <w:rsid w:val="00F76933"/>
    <w:rsid w:val="00F80B31"/>
    <w:rsid w:val="00FA0A2F"/>
    <w:rsid w:val="00FA46F9"/>
    <w:rsid w:val="00FB701E"/>
    <w:rsid w:val="00FD6A27"/>
    <w:rsid w:val="00FF0CBC"/>
    <w:rsid w:val="00FF25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A1D7B"/>
  <w15:chartTrackingRefBased/>
  <w15:docId w15:val="{BD7A67A2-EE9F-49D6-B066-53240BA87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3B0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3B0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3B0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3B0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3B0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3B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3B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3B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3B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B0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3B0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3B0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3B0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3B0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3B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3B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3B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3B0F"/>
    <w:rPr>
      <w:rFonts w:eastAsiaTheme="majorEastAsia" w:cstheme="majorBidi"/>
      <w:color w:val="272727" w:themeColor="text1" w:themeTint="D8"/>
    </w:rPr>
  </w:style>
  <w:style w:type="paragraph" w:styleId="Title">
    <w:name w:val="Title"/>
    <w:basedOn w:val="Normal"/>
    <w:next w:val="Normal"/>
    <w:link w:val="TitleChar"/>
    <w:uiPriority w:val="10"/>
    <w:qFormat/>
    <w:rsid w:val="00E73B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B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B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B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3B0F"/>
    <w:pPr>
      <w:spacing w:before="160"/>
      <w:jc w:val="center"/>
    </w:pPr>
    <w:rPr>
      <w:i/>
      <w:iCs/>
      <w:color w:val="404040" w:themeColor="text1" w:themeTint="BF"/>
    </w:rPr>
  </w:style>
  <w:style w:type="character" w:customStyle="1" w:styleId="QuoteChar">
    <w:name w:val="Quote Char"/>
    <w:basedOn w:val="DefaultParagraphFont"/>
    <w:link w:val="Quote"/>
    <w:uiPriority w:val="29"/>
    <w:rsid w:val="00E73B0F"/>
    <w:rPr>
      <w:i/>
      <w:iCs/>
      <w:color w:val="404040" w:themeColor="text1" w:themeTint="BF"/>
    </w:rPr>
  </w:style>
  <w:style w:type="paragraph" w:styleId="ListParagraph">
    <w:name w:val="List Paragraph"/>
    <w:basedOn w:val="Normal"/>
    <w:uiPriority w:val="34"/>
    <w:qFormat/>
    <w:rsid w:val="00E73B0F"/>
    <w:pPr>
      <w:ind w:left="720"/>
      <w:contextualSpacing/>
    </w:pPr>
  </w:style>
  <w:style w:type="character" w:styleId="IntenseEmphasis">
    <w:name w:val="Intense Emphasis"/>
    <w:basedOn w:val="DefaultParagraphFont"/>
    <w:uiPriority w:val="21"/>
    <w:qFormat/>
    <w:rsid w:val="00E73B0F"/>
    <w:rPr>
      <w:i/>
      <w:iCs/>
      <w:color w:val="2F5496" w:themeColor="accent1" w:themeShade="BF"/>
    </w:rPr>
  </w:style>
  <w:style w:type="paragraph" w:styleId="IntenseQuote">
    <w:name w:val="Intense Quote"/>
    <w:basedOn w:val="Normal"/>
    <w:next w:val="Normal"/>
    <w:link w:val="IntenseQuoteChar"/>
    <w:uiPriority w:val="30"/>
    <w:qFormat/>
    <w:rsid w:val="00E73B0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3B0F"/>
    <w:rPr>
      <w:i/>
      <w:iCs/>
      <w:color w:val="2F5496" w:themeColor="accent1" w:themeShade="BF"/>
    </w:rPr>
  </w:style>
  <w:style w:type="character" w:styleId="IntenseReference">
    <w:name w:val="Intense Reference"/>
    <w:basedOn w:val="DefaultParagraphFont"/>
    <w:uiPriority w:val="32"/>
    <w:qFormat/>
    <w:rsid w:val="00E73B0F"/>
    <w:rPr>
      <w:b/>
      <w:bCs/>
      <w:smallCaps/>
      <w:color w:val="2F5496" w:themeColor="accent1" w:themeShade="BF"/>
      <w:spacing w:val="5"/>
    </w:rPr>
  </w:style>
  <w:style w:type="table" w:styleId="TableGrid">
    <w:name w:val="Table Grid"/>
    <w:basedOn w:val="TableNormal"/>
    <w:uiPriority w:val="39"/>
    <w:rsid w:val="00E91E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24DE"/>
    <w:rPr>
      <w:sz w:val="16"/>
      <w:szCs w:val="16"/>
    </w:rPr>
  </w:style>
  <w:style w:type="paragraph" w:styleId="CommentText">
    <w:name w:val="annotation text"/>
    <w:basedOn w:val="Normal"/>
    <w:link w:val="CommentTextChar"/>
    <w:uiPriority w:val="99"/>
    <w:unhideWhenUsed/>
    <w:rsid w:val="001B24DE"/>
    <w:pPr>
      <w:spacing w:line="240" w:lineRule="auto"/>
    </w:pPr>
    <w:rPr>
      <w:sz w:val="20"/>
      <w:szCs w:val="20"/>
    </w:rPr>
  </w:style>
  <w:style w:type="character" w:customStyle="1" w:styleId="CommentTextChar">
    <w:name w:val="Comment Text Char"/>
    <w:basedOn w:val="DefaultParagraphFont"/>
    <w:link w:val="CommentText"/>
    <w:uiPriority w:val="99"/>
    <w:rsid w:val="001B24DE"/>
    <w:rPr>
      <w:sz w:val="20"/>
      <w:szCs w:val="20"/>
    </w:rPr>
  </w:style>
  <w:style w:type="paragraph" w:styleId="CommentSubject">
    <w:name w:val="annotation subject"/>
    <w:basedOn w:val="CommentText"/>
    <w:next w:val="CommentText"/>
    <w:link w:val="CommentSubjectChar"/>
    <w:uiPriority w:val="99"/>
    <w:semiHidden/>
    <w:unhideWhenUsed/>
    <w:rsid w:val="001B24DE"/>
    <w:rPr>
      <w:b/>
      <w:bCs/>
    </w:rPr>
  </w:style>
  <w:style w:type="character" w:customStyle="1" w:styleId="CommentSubjectChar">
    <w:name w:val="Comment Subject Char"/>
    <w:basedOn w:val="CommentTextChar"/>
    <w:link w:val="CommentSubject"/>
    <w:uiPriority w:val="99"/>
    <w:semiHidden/>
    <w:rsid w:val="001B24DE"/>
    <w:rPr>
      <w:b/>
      <w:bCs/>
      <w:sz w:val="20"/>
      <w:szCs w:val="20"/>
    </w:rPr>
  </w:style>
  <w:style w:type="paragraph" w:styleId="Revision">
    <w:name w:val="Revision"/>
    <w:hidden/>
    <w:uiPriority w:val="99"/>
    <w:semiHidden/>
    <w:rsid w:val="009B0487"/>
    <w:pPr>
      <w:spacing w:after="0" w:line="240" w:lineRule="auto"/>
    </w:pPr>
  </w:style>
  <w:style w:type="paragraph" w:styleId="Header">
    <w:name w:val="header"/>
    <w:basedOn w:val="Normal"/>
    <w:link w:val="HeaderChar"/>
    <w:uiPriority w:val="99"/>
    <w:unhideWhenUsed/>
    <w:rsid w:val="007008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088C"/>
  </w:style>
  <w:style w:type="paragraph" w:styleId="Footer">
    <w:name w:val="footer"/>
    <w:basedOn w:val="Normal"/>
    <w:link w:val="FooterChar"/>
    <w:uiPriority w:val="99"/>
    <w:unhideWhenUsed/>
    <w:rsid w:val="007008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0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2149</Words>
  <Characters>12252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Ioanna Konstantinidi</dc:creator>
  <cp:keywords/>
  <dc:description/>
  <cp:lastModifiedBy>Ioanna Konstantinidi</cp:lastModifiedBy>
  <cp:revision>3</cp:revision>
  <dcterms:created xsi:type="dcterms:W3CDTF">2025-11-03T07:36:00Z</dcterms:created>
  <dcterms:modified xsi:type="dcterms:W3CDTF">2025-11-03T08:13:00Z</dcterms:modified>
</cp:coreProperties>
</file>