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176" w:type="dxa"/>
        <w:tblInd w:w="-856" w:type="dxa"/>
        <w:tblLayout w:type="fixed"/>
        <w:tblLook w:val="04A0" w:firstRow="1" w:lastRow="0" w:firstColumn="1" w:lastColumn="0" w:noHBand="0" w:noVBand="1"/>
      </w:tblPr>
      <w:tblGrid>
        <w:gridCol w:w="687"/>
        <w:gridCol w:w="3533"/>
        <w:gridCol w:w="2709"/>
        <w:gridCol w:w="7247"/>
      </w:tblGrid>
      <w:tr w:rsidR="00C2653F" w:rsidRPr="00EB7679" w14:paraId="10FCE2D8" w14:textId="347333D7" w:rsidTr="00C2653F">
        <w:trPr>
          <w:trHeight w:val="260"/>
        </w:trPr>
        <w:tc>
          <w:tcPr>
            <w:tcW w:w="687" w:type="dxa"/>
          </w:tcPr>
          <w:p w14:paraId="4416499D" w14:textId="0A5418FF" w:rsidR="00C2653F" w:rsidRPr="0035687D" w:rsidRDefault="00C2653F" w:rsidP="004D0D8C">
            <w:pPr>
              <w:jc w:val="center"/>
              <w:rPr>
                <w:b/>
                <w:bCs/>
                <w:sz w:val="23"/>
                <w:szCs w:val="23"/>
                <w:lang w:val="el-GR"/>
              </w:rPr>
            </w:pPr>
            <w:r w:rsidRPr="0035687D">
              <w:rPr>
                <w:b/>
                <w:bCs/>
                <w:sz w:val="23"/>
                <w:szCs w:val="23"/>
                <w:lang w:val="el-GR"/>
              </w:rPr>
              <w:t>Α/Α</w:t>
            </w:r>
          </w:p>
        </w:tc>
        <w:tc>
          <w:tcPr>
            <w:tcW w:w="3533" w:type="dxa"/>
          </w:tcPr>
          <w:p w14:paraId="7FCBB6F1" w14:textId="453602CD" w:rsidR="00C2653F" w:rsidRPr="0035687D" w:rsidRDefault="00C2653F" w:rsidP="004D0D8C">
            <w:pPr>
              <w:jc w:val="center"/>
              <w:rPr>
                <w:b/>
                <w:bCs/>
                <w:sz w:val="23"/>
                <w:szCs w:val="23"/>
                <w:lang w:val="el-GR"/>
              </w:rPr>
            </w:pPr>
            <w:r w:rsidRPr="0035687D">
              <w:rPr>
                <w:b/>
                <w:bCs/>
                <w:sz w:val="23"/>
                <w:szCs w:val="23"/>
                <w:lang w:val="el-GR"/>
              </w:rPr>
              <w:t>Νομοσχέδιο</w:t>
            </w:r>
          </w:p>
        </w:tc>
        <w:tc>
          <w:tcPr>
            <w:tcW w:w="2709" w:type="dxa"/>
          </w:tcPr>
          <w:p w14:paraId="4B0208AC" w14:textId="1D9532D4" w:rsidR="00C2653F" w:rsidRPr="0035687D" w:rsidRDefault="00C2653F" w:rsidP="004D0D8C">
            <w:pPr>
              <w:jc w:val="center"/>
              <w:rPr>
                <w:b/>
                <w:bCs/>
                <w:sz w:val="23"/>
                <w:szCs w:val="23"/>
                <w:lang w:val="el-GR"/>
              </w:rPr>
            </w:pPr>
            <w:r w:rsidRPr="0035687D">
              <w:rPr>
                <w:b/>
                <w:bCs/>
                <w:sz w:val="23"/>
                <w:szCs w:val="23"/>
                <w:lang w:val="el-GR"/>
              </w:rPr>
              <w:t>Σχόλια εμπλεκόμενων φορέων</w:t>
            </w:r>
          </w:p>
        </w:tc>
        <w:tc>
          <w:tcPr>
            <w:tcW w:w="7247" w:type="dxa"/>
          </w:tcPr>
          <w:p w14:paraId="28138C5F" w14:textId="08BFEF6E" w:rsidR="00C2653F" w:rsidRPr="00E471A8" w:rsidRDefault="00C2653F" w:rsidP="004D0D8C">
            <w:pPr>
              <w:jc w:val="center"/>
              <w:rPr>
                <w:b/>
                <w:bCs/>
                <w:sz w:val="23"/>
                <w:szCs w:val="23"/>
                <w:lang w:val="el-GR"/>
              </w:rPr>
            </w:pPr>
            <w:r w:rsidRPr="0035687D">
              <w:rPr>
                <w:b/>
                <w:bCs/>
                <w:sz w:val="23"/>
                <w:szCs w:val="23"/>
                <w:lang w:val="el-GR"/>
              </w:rPr>
              <w:t>Θέση Υπουργείου Οικονομικών</w:t>
            </w:r>
          </w:p>
        </w:tc>
      </w:tr>
      <w:tr w:rsidR="00C2653F" w:rsidRPr="00D64E42" w14:paraId="46340888" w14:textId="77777777" w:rsidTr="00C2653F">
        <w:trPr>
          <w:trHeight w:val="8192"/>
        </w:trPr>
        <w:tc>
          <w:tcPr>
            <w:tcW w:w="687" w:type="dxa"/>
          </w:tcPr>
          <w:p w14:paraId="729E82B9" w14:textId="01E80979" w:rsidR="00C2653F" w:rsidRPr="00CF23E6" w:rsidRDefault="00C2653F">
            <w:pPr>
              <w:rPr>
                <w:b/>
                <w:bCs/>
                <w:lang w:val="el-GR"/>
              </w:rPr>
            </w:pPr>
            <w:r w:rsidRPr="00CF23E6">
              <w:rPr>
                <w:b/>
                <w:bCs/>
                <w:lang w:val="el-GR"/>
              </w:rPr>
              <w:lastRenderedPageBreak/>
              <w:t>1</w:t>
            </w:r>
            <w:r>
              <w:rPr>
                <w:b/>
                <w:bCs/>
                <w:lang w:val="el-GR"/>
              </w:rPr>
              <w:t>.</w:t>
            </w:r>
          </w:p>
        </w:tc>
        <w:tc>
          <w:tcPr>
            <w:tcW w:w="3533" w:type="dxa"/>
          </w:tcPr>
          <w:p w14:paraId="2435E9CA" w14:textId="456FF1DD" w:rsidR="00C2653F" w:rsidRPr="00570929" w:rsidRDefault="00C2653F">
            <w:pPr>
              <w:rPr>
                <w:u w:val="single"/>
                <w:lang w:val="el-GR"/>
              </w:rPr>
            </w:pPr>
            <w:r w:rsidRPr="00E02452">
              <w:rPr>
                <w:lang w:val="el-GR"/>
              </w:rPr>
              <w:t>«πιστωτικό ίδρυμα» έχει την έννοια που αποδίδεται στον όρο αυτό από το Άρθρο 3 στοιχείο 31) του Κανονισμού (ΕΕ) αριθ. 2022/2554 που αδειοδοτείται σύμφωνα με τον περί Εργασιών Πιστωτικών Ιδρυμάτων Νόμο και περιλαμβάνει και τον Οργανισμό Χρηματοδοτήσεως Στέγης</w:t>
            </w:r>
          </w:p>
        </w:tc>
        <w:tc>
          <w:tcPr>
            <w:tcW w:w="2709" w:type="dxa"/>
          </w:tcPr>
          <w:p w14:paraId="55381648" w14:textId="77777777" w:rsidR="00C2653F" w:rsidRPr="00D75F32" w:rsidRDefault="00C2653F" w:rsidP="00A42E73">
            <w:pPr>
              <w:jc w:val="both"/>
            </w:pPr>
            <w:r w:rsidRPr="00604CFA">
              <w:rPr>
                <w:b/>
                <w:bCs/>
                <w:u w:val="single"/>
              </w:rPr>
              <w:t>Association</w:t>
            </w:r>
            <w:r w:rsidRPr="00FD7DBD">
              <w:rPr>
                <w:b/>
                <w:bCs/>
                <w:u w:val="single"/>
              </w:rPr>
              <w:t xml:space="preserve"> </w:t>
            </w:r>
            <w:r w:rsidRPr="00604CFA">
              <w:rPr>
                <w:b/>
                <w:bCs/>
                <w:u w:val="single"/>
              </w:rPr>
              <w:t>of</w:t>
            </w:r>
            <w:r w:rsidRPr="00FD7DBD">
              <w:rPr>
                <w:b/>
                <w:bCs/>
                <w:u w:val="single"/>
              </w:rPr>
              <w:t xml:space="preserve"> </w:t>
            </w:r>
            <w:r w:rsidRPr="00604CFA">
              <w:rPr>
                <w:b/>
                <w:bCs/>
                <w:u w:val="single"/>
              </w:rPr>
              <w:t>Cyprus</w:t>
            </w:r>
            <w:r w:rsidRPr="00FD7DBD">
              <w:rPr>
                <w:b/>
                <w:bCs/>
                <w:u w:val="single"/>
              </w:rPr>
              <w:t xml:space="preserve"> </w:t>
            </w:r>
            <w:r w:rsidRPr="00604CFA">
              <w:rPr>
                <w:b/>
                <w:bCs/>
                <w:u w:val="single"/>
              </w:rPr>
              <w:t>Banks</w:t>
            </w:r>
          </w:p>
          <w:p w14:paraId="63BBAFEE" w14:textId="77777777" w:rsidR="00C2653F" w:rsidRPr="00FD7DBD" w:rsidRDefault="00C2653F" w:rsidP="00A42E73">
            <w:pPr>
              <w:jc w:val="both"/>
            </w:pPr>
            <w:r w:rsidRPr="00311999">
              <w:rPr>
                <w:u w:val="single"/>
                <w:lang w:val="el-GR"/>
              </w:rPr>
              <w:t>Ορισμός</w:t>
            </w:r>
            <w:r w:rsidRPr="00FD7DBD">
              <w:rPr>
                <w:u w:val="single"/>
              </w:rPr>
              <w:t xml:space="preserve"> "</w:t>
            </w:r>
            <w:r w:rsidRPr="00311999">
              <w:rPr>
                <w:u w:val="single"/>
                <w:lang w:val="el-GR"/>
              </w:rPr>
              <w:t>πιστωτικό</w:t>
            </w:r>
            <w:r w:rsidRPr="00FD7DBD">
              <w:rPr>
                <w:u w:val="single"/>
              </w:rPr>
              <w:t xml:space="preserve"> </w:t>
            </w:r>
            <w:r w:rsidRPr="00311999">
              <w:rPr>
                <w:u w:val="single"/>
                <w:lang w:val="el-GR"/>
              </w:rPr>
              <w:t>ίδρυμα</w:t>
            </w:r>
            <w:r w:rsidRPr="00FD7DBD">
              <w:rPr>
                <w:u w:val="single"/>
              </w:rPr>
              <w:t>"</w:t>
            </w:r>
          </w:p>
          <w:p w14:paraId="4356B264" w14:textId="32592D41" w:rsidR="00C2653F" w:rsidRPr="00CD1DB2" w:rsidRDefault="00C2653F" w:rsidP="00A42E73">
            <w:pPr>
              <w:rPr>
                <w:u w:val="single"/>
                <w:lang w:val="el-GR"/>
              </w:rPr>
            </w:pPr>
            <w:r w:rsidRPr="00717E0A">
              <w:rPr>
                <w:lang w:val="el-GR"/>
              </w:rPr>
              <w:t xml:space="preserve">Παρατηρούμε και σημειώνουμε ότι στον ορισμό του πιστωτικού ιδρύματος γίνεται αναφορά σε ορισμό που αποδίδεται στον όρο αυτό από τον Κανονισμό </w:t>
            </w:r>
            <w:r w:rsidRPr="00717E0A">
              <w:t>DORA</w:t>
            </w:r>
            <w:r w:rsidRPr="00717E0A">
              <w:rPr>
                <w:lang w:val="el-GR"/>
              </w:rPr>
              <w:t xml:space="preserve">. Επί τούτου, θα θέλαμε να επισημάνουμε ότι ο Κανονισμός </w:t>
            </w:r>
            <w:r w:rsidRPr="00717E0A">
              <w:t>DORA</w:t>
            </w:r>
            <w:r w:rsidRPr="00717E0A">
              <w:rPr>
                <w:lang w:val="el-GR"/>
              </w:rPr>
              <w:t xml:space="preserve"> στο άρθρο 3 στοιχείο 31 δεν δίνει ορισμό του πιστωτικού ιδρύματος απλά παραπέμπει στον ορισμό που αποτυπώνεται στον Κανονισμό (ΕΕ) αρ. 575/2013. Επομένως, νομοτεχνικά είναι ορθότερο όπως αποτυπωθεί ο ορισμός του εν λόγω Κανονισμού στο Νομοσχέδιο ως ακολούθως: “πιστωτικό </w:t>
            </w:r>
            <w:r w:rsidRPr="00717E0A">
              <w:rPr>
                <w:lang w:val="el-GR"/>
              </w:rPr>
              <w:lastRenderedPageBreak/>
              <w:t xml:space="preserve">ίδρυμα έχει την έννοια που αποδίδεται στον όρο αυτό από το άρθρο 4 παράγραφος 1 σημείο 1) του κανονισμού (ΕΕ) αριθ. </w:t>
            </w:r>
            <w:r w:rsidRPr="00717E0A">
              <w:t>575/2013 του Ευρωπαϊκού Κοινοβουλίου και του Συμβουλίου».</w:t>
            </w:r>
          </w:p>
        </w:tc>
        <w:tc>
          <w:tcPr>
            <w:tcW w:w="7247" w:type="dxa"/>
          </w:tcPr>
          <w:p w14:paraId="70066F28" w14:textId="7A0270E1" w:rsidR="00C2653F" w:rsidRPr="0069176F" w:rsidRDefault="00C2653F" w:rsidP="00CD1DB2">
            <w:pPr>
              <w:jc w:val="both"/>
              <w:rPr>
                <w:lang w:val="el-GR"/>
              </w:rPr>
            </w:pPr>
            <w:r w:rsidRPr="00717E0A">
              <w:rPr>
                <w:lang w:val="el-GR"/>
              </w:rPr>
              <w:lastRenderedPageBreak/>
              <w:t>Σε τέτοια περίπτωση θα αντιγράψουμε τον όρο και τον ορισμό  "πιστωτικό ίδρυμα" από τον Κανονισμό. Η αντιγραφή αυτή καθ' αυτή του εν λόγω όρου και του ορισμού αυτού αποτελεί</w:t>
            </w:r>
            <w:r w:rsidRPr="00D51EF1">
              <w:rPr>
                <w:lang w:val="el-GR"/>
              </w:rPr>
              <w:t xml:space="preserve"> </w:t>
            </w:r>
            <w:r>
              <w:rPr>
                <w:lang w:val="el-GR"/>
              </w:rPr>
              <w:t>πιστεύουμε,</w:t>
            </w:r>
            <w:r w:rsidRPr="00717E0A">
              <w:rPr>
                <w:lang w:val="el-GR"/>
              </w:rPr>
              <w:t xml:space="preserve"> νομοτεχνικό σφάλμα. Ως εκ τούτου</w:t>
            </w:r>
            <w:r>
              <w:rPr>
                <w:lang w:val="el-GR"/>
              </w:rPr>
              <w:t>,</w:t>
            </w:r>
            <w:r w:rsidRPr="00717E0A">
              <w:rPr>
                <w:lang w:val="el-GR"/>
              </w:rPr>
              <w:t xml:space="preserve"> </w:t>
            </w:r>
            <w:r>
              <w:rPr>
                <w:lang w:val="el-GR"/>
              </w:rPr>
              <w:t xml:space="preserve">εισήγησή μας είναι όπως </w:t>
            </w:r>
            <w:r w:rsidRPr="00717E0A">
              <w:rPr>
                <w:lang w:val="el-GR"/>
              </w:rPr>
              <w:t>ο ορισμός παραμ</w:t>
            </w:r>
            <w:r>
              <w:rPr>
                <w:lang w:val="el-GR"/>
              </w:rPr>
              <w:t>έ</w:t>
            </w:r>
            <w:r w:rsidRPr="00717E0A">
              <w:rPr>
                <w:lang w:val="el-GR"/>
              </w:rPr>
              <w:t>νει ως έχει.</w:t>
            </w:r>
          </w:p>
        </w:tc>
      </w:tr>
      <w:tr w:rsidR="00C2653F" w:rsidRPr="00B313D7" w14:paraId="4DA20C14" w14:textId="77777777" w:rsidTr="00C2653F">
        <w:trPr>
          <w:trHeight w:val="8192"/>
        </w:trPr>
        <w:tc>
          <w:tcPr>
            <w:tcW w:w="687" w:type="dxa"/>
          </w:tcPr>
          <w:p w14:paraId="05895329" w14:textId="6D6D88BD" w:rsidR="00C2653F" w:rsidRPr="00AE1E4D" w:rsidRDefault="00C2653F">
            <w:pPr>
              <w:rPr>
                <w:b/>
                <w:bCs/>
              </w:rPr>
            </w:pPr>
            <w:r w:rsidRPr="00AE1E4D">
              <w:rPr>
                <w:b/>
                <w:bCs/>
              </w:rPr>
              <w:lastRenderedPageBreak/>
              <w:t xml:space="preserve">2. </w:t>
            </w:r>
          </w:p>
        </w:tc>
        <w:tc>
          <w:tcPr>
            <w:tcW w:w="3533" w:type="dxa"/>
          </w:tcPr>
          <w:p w14:paraId="615B1BAC" w14:textId="77777777" w:rsidR="00C2653F" w:rsidRPr="00AE1E4D" w:rsidRDefault="00C2653F" w:rsidP="00CA405F">
            <w:pPr>
              <w:rPr>
                <w:u w:val="single"/>
                <w:lang w:val="el-GR"/>
              </w:rPr>
            </w:pPr>
            <w:r w:rsidRPr="00AE1E4D">
              <w:rPr>
                <w:u w:val="single"/>
                <w:lang w:val="el-GR"/>
              </w:rPr>
              <w:t>Άρθρο 5(3)</w:t>
            </w:r>
          </w:p>
          <w:p w14:paraId="7F41717E" w14:textId="77777777" w:rsidR="00C2653F" w:rsidRPr="00AE1E4D" w:rsidRDefault="00C2653F" w:rsidP="00CA405F">
            <w:pPr>
              <w:rPr>
                <w:lang w:val="el-GR"/>
              </w:rPr>
            </w:pPr>
            <w:r w:rsidRPr="00AE1E4D">
              <w:rPr>
                <w:lang w:val="el-GR"/>
              </w:rPr>
              <w:t xml:space="preserve">(3) Σε περίπτωση που χρηματοοικονομική οντότητα αρνείται ή παραλείπει εντός της ταχθείσας, από τις αρμόδιες αρχές, προθεσμίας, να παράσχει την αναφερόμενη, στην παράγραφο (α) του εδαφίου (2) πρόσβαση σε οποιοδήποτε έγγραφο ή δεδομένο που τηρείται σε οποιαδήποτε μορφή από αυτή ή σε περίπτωση που εκπρόσωπος χρηματοοικονομικής οντότητας αρνείται ή παραλείπει να συμμορφωθεί με την πρόσκληση και υποβολή, εντός της ταχθείσας, από τις αρμόδιες αρχές, προθεσμίας, των προφορικών ή γραπτών εξηγήσεων που αναφέρονται στην υποπαράγραφο (i) της παραγράφου (β) του εδαφίου (2) ή σε περίπτωση που χρηματοοικονομική οντότητα αρνείται ή παραλείπει να συμμορφωθεί με την απαίτηση της παραγράφου (δ) του εδαφίου (2) , οι αρμόδιες αρχές </w:t>
            </w:r>
            <w:r w:rsidRPr="00AE1E4D">
              <w:rPr>
                <w:lang w:val="el-GR"/>
              </w:rPr>
              <w:lastRenderedPageBreak/>
              <w:t>έχουν εξουσία επιβολής διοικητικού προστίμου που δεν υπερβαίνει τα πέντε εκατομμύρια ευρώ (€5.000.000) και σε περίπτωση συνέχισης της άρνησης ή παράλειψης συνεργασίας ή συμμόρφωσης, διοικητικό πρόστιμο που δεν υπερβαίνει τα δέκα εκατομμύρια ευρώ €10.000.000.</w:t>
            </w:r>
          </w:p>
          <w:p w14:paraId="00480226" w14:textId="77777777" w:rsidR="00C2653F" w:rsidRPr="00AE1E4D" w:rsidRDefault="00C2653F">
            <w:pPr>
              <w:rPr>
                <w:u w:val="single"/>
                <w:lang w:val="el-GR"/>
              </w:rPr>
            </w:pPr>
          </w:p>
        </w:tc>
        <w:tc>
          <w:tcPr>
            <w:tcW w:w="2709" w:type="dxa"/>
          </w:tcPr>
          <w:p w14:paraId="36445E83" w14:textId="77777777" w:rsidR="00C2653F" w:rsidRPr="00AE1E4D" w:rsidRDefault="00C2653F" w:rsidP="00CA405F">
            <w:pPr>
              <w:jc w:val="both"/>
            </w:pPr>
            <w:r w:rsidRPr="00AE1E4D">
              <w:lastRenderedPageBreak/>
              <w:t>"</w:t>
            </w:r>
            <w:r w:rsidRPr="00AE1E4D">
              <w:rPr>
                <w:b/>
                <w:bCs/>
                <w:u w:val="single"/>
              </w:rPr>
              <w:t>Association of Cyprus Banks"</w:t>
            </w:r>
          </w:p>
          <w:p w14:paraId="77EA9510" w14:textId="77777777" w:rsidR="00C2653F" w:rsidRPr="00AE1E4D" w:rsidRDefault="00C2653F" w:rsidP="00CA405F">
            <w:pPr>
              <w:jc w:val="both"/>
            </w:pPr>
            <w:r w:rsidRPr="00AE1E4D">
              <w:rPr>
                <w:u w:val="single"/>
                <w:lang w:val="el-GR"/>
              </w:rPr>
              <w:t>Άρθρο</w:t>
            </w:r>
            <w:r w:rsidRPr="00AE1E4D">
              <w:rPr>
                <w:u w:val="single"/>
              </w:rPr>
              <w:t xml:space="preserve"> 5(3)</w:t>
            </w:r>
            <w:r w:rsidRPr="00AE1E4D">
              <w:t xml:space="preserve">  </w:t>
            </w:r>
          </w:p>
          <w:p w14:paraId="7D657FF8" w14:textId="77777777" w:rsidR="00C2653F" w:rsidRPr="00AE1E4D" w:rsidRDefault="00C2653F" w:rsidP="00CA405F">
            <w:pPr>
              <w:rPr>
                <w:lang w:val="el-GR"/>
              </w:rPr>
            </w:pPr>
            <w:r w:rsidRPr="00AE1E4D">
              <w:rPr>
                <w:lang w:val="el-GR"/>
              </w:rPr>
              <w:t>Σε ό,τι αφορά το άρθρο 5(3) παρατηρούμε καταρχήν και σημειώνουμε ότι δεν υπάρχει ορισμός στο Νομοσχέδιο για τον όρο «χρηματοοικονομική οντότητα». Εισήγηση του Συνδέσμου είναι όπως ενσωματωθεί σχετικός ορισμός που να αποσαφηνίζει ότι «χρηματοοικονομικές οντότητες είναι οι οντότητες που υπόκεινται σε εποπτεία σύμφωνα με το άρθρο 4(1) του Νομοσχεδίου»</w:t>
            </w:r>
          </w:p>
          <w:p w14:paraId="65870C66" w14:textId="77777777" w:rsidR="00C2653F" w:rsidRPr="00AE1E4D" w:rsidRDefault="00C2653F" w:rsidP="00F81F17">
            <w:pPr>
              <w:jc w:val="both"/>
              <w:rPr>
                <w:lang w:val="el-GR"/>
              </w:rPr>
            </w:pPr>
          </w:p>
        </w:tc>
        <w:tc>
          <w:tcPr>
            <w:tcW w:w="7247" w:type="dxa"/>
          </w:tcPr>
          <w:p w14:paraId="7079CAAD" w14:textId="77777777" w:rsidR="00C2653F" w:rsidRPr="00AE1E4D" w:rsidRDefault="00C2653F" w:rsidP="00CA405F">
            <w:pPr>
              <w:jc w:val="both"/>
              <w:rPr>
                <w:lang w:val="el-GR"/>
              </w:rPr>
            </w:pPr>
            <w:r w:rsidRPr="00AE1E4D">
              <w:rPr>
                <w:lang w:val="el-GR"/>
              </w:rPr>
              <w:t>Εντάξει. Υιοθετήθηκε.</w:t>
            </w:r>
          </w:p>
          <w:p w14:paraId="08F37F6C" w14:textId="77777777" w:rsidR="00C2653F" w:rsidRPr="00AE1E4D" w:rsidRDefault="00C2653F" w:rsidP="00CD1DB2">
            <w:pPr>
              <w:jc w:val="both"/>
              <w:rPr>
                <w:lang w:val="el-GR"/>
              </w:rPr>
            </w:pPr>
          </w:p>
        </w:tc>
      </w:tr>
      <w:tr w:rsidR="00C2653F" w:rsidRPr="00D64E42" w14:paraId="7651888B" w14:textId="77777777" w:rsidTr="00C2653F">
        <w:trPr>
          <w:trHeight w:val="8192"/>
        </w:trPr>
        <w:tc>
          <w:tcPr>
            <w:tcW w:w="687" w:type="dxa"/>
          </w:tcPr>
          <w:p w14:paraId="37C0C5CC" w14:textId="6D857CF2" w:rsidR="00C2653F" w:rsidRPr="00AE1E4D" w:rsidRDefault="00C2653F">
            <w:pPr>
              <w:rPr>
                <w:b/>
                <w:bCs/>
                <w:lang w:val="el-GR"/>
              </w:rPr>
            </w:pPr>
            <w:r w:rsidRPr="00AE1E4D">
              <w:rPr>
                <w:b/>
                <w:bCs/>
              </w:rPr>
              <w:lastRenderedPageBreak/>
              <w:t>3.</w:t>
            </w:r>
          </w:p>
        </w:tc>
        <w:tc>
          <w:tcPr>
            <w:tcW w:w="3533" w:type="dxa"/>
          </w:tcPr>
          <w:p w14:paraId="0BC376AD" w14:textId="77777777" w:rsidR="00C2653F" w:rsidRPr="00AE1E4D" w:rsidRDefault="00C2653F" w:rsidP="002D6020">
            <w:pPr>
              <w:rPr>
                <w:u w:val="single"/>
                <w:lang w:val="el-GR"/>
              </w:rPr>
            </w:pPr>
            <w:r w:rsidRPr="00AE1E4D">
              <w:rPr>
                <w:u w:val="single"/>
                <w:lang w:val="el-GR"/>
              </w:rPr>
              <w:t>Άρθρο 5(3)</w:t>
            </w:r>
          </w:p>
          <w:p w14:paraId="6F35C43E" w14:textId="64AC77F4" w:rsidR="00C2653F" w:rsidRPr="00AE1E4D" w:rsidRDefault="00C2653F" w:rsidP="002D6020">
            <w:pPr>
              <w:rPr>
                <w:lang w:val="el-GR"/>
              </w:rPr>
            </w:pPr>
            <w:r w:rsidRPr="00AE1E4D">
              <w:rPr>
                <w:lang w:val="el-GR"/>
              </w:rPr>
              <w:t xml:space="preserve">(3) Σε περίπτωση που χρηματοοικονομική οντότητα αρνείται ή παραλείπει εντός της ταχθείσας, από τις αρμόδιες αρχές, προθεσμίας, να παράσχει την αναφερόμενη, στην παράγραφο (α) του εδαφίου (2) πρόσβαση σε οποιοδήποτε έγγραφο ή δεδομένο που τηρείται σε οποιαδήποτε μορφή από αυτή ή σε περίπτωση που εκπρόσωπος χρηματοοικονομικής οντότητας αρνείται ή παραλείπει να συμμορφωθεί με την πρόσκληση και υποβολή, εντός της ταχθείσας, από τις αρμόδιες αρχές, προθεσμίας, των προφορικών ή γραπτών εξηγήσεων που αναφέρονται στην υποπαράγραφο (i) της παραγράφου (β) του εδαφίου (2) ή σε περίπτωση που χρηματοοικονομική οντότητα αρνείται ή παραλείπει να συμμορφωθεί με την απαίτηση της παραγράφου (δ) του εδαφίου (2) , οι αρμόδιες αρχές </w:t>
            </w:r>
            <w:r w:rsidRPr="00AE1E4D">
              <w:rPr>
                <w:lang w:val="el-GR"/>
              </w:rPr>
              <w:lastRenderedPageBreak/>
              <w:t>έχουν εξουσία επιβολής διοικητικού προστίμου που δεν υπερβαίνει τα πέντε εκατομμύρια ευρώ (€5.000.000) και σε περίπτωση συνέχισης της άρνησης ή παράλειψης συνεργασίας ή συμμόρφωσης, διοικητικό πρόστιμο που δεν υπερβαίνει τα δέκα εκατομμύρια ευρώ €10.000.000.</w:t>
            </w:r>
          </w:p>
          <w:p w14:paraId="7D5CB797" w14:textId="77777777" w:rsidR="00C2653F" w:rsidRPr="00AE1E4D" w:rsidRDefault="00C2653F">
            <w:pPr>
              <w:rPr>
                <w:lang w:val="el-GR"/>
              </w:rPr>
            </w:pPr>
          </w:p>
          <w:p w14:paraId="2B62B679" w14:textId="77777777" w:rsidR="00C2653F" w:rsidRPr="00AE1E4D" w:rsidRDefault="00C2653F">
            <w:pPr>
              <w:rPr>
                <w:lang w:val="el-GR"/>
              </w:rPr>
            </w:pPr>
          </w:p>
          <w:p w14:paraId="47293454" w14:textId="77777777" w:rsidR="00C2653F" w:rsidRPr="00AE1E4D" w:rsidRDefault="00C2653F">
            <w:pPr>
              <w:rPr>
                <w:lang w:val="el-GR"/>
              </w:rPr>
            </w:pPr>
          </w:p>
          <w:p w14:paraId="4FF56165" w14:textId="77777777" w:rsidR="00C2653F" w:rsidRPr="00AE1E4D" w:rsidRDefault="00C2653F">
            <w:pPr>
              <w:rPr>
                <w:lang w:val="el-GR"/>
              </w:rPr>
            </w:pPr>
          </w:p>
          <w:p w14:paraId="6C0AFBCA" w14:textId="77777777" w:rsidR="00C2653F" w:rsidRPr="00AE1E4D" w:rsidRDefault="00C2653F">
            <w:pPr>
              <w:rPr>
                <w:lang w:val="el-GR"/>
              </w:rPr>
            </w:pPr>
          </w:p>
          <w:p w14:paraId="19C85E86" w14:textId="77777777" w:rsidR="00C2653F" w:rsidRPr="00AE1E4D" w:rsidRDefault="00C2653F">
            <w:pPr>
              <w:rPr>
                <w:lang w:val="el-GR"/>
              </w:rPr>
            </w:pPr>
          </w:p>
          <w:p w14:paraId="20E4CBE5" w14:textId="77777777" w:rsidR="00C2653F" w:rsidRPr="00AE1E4D" w:rsidRDefault="00C2653F">
            <w:pPr>
              <w:rPr>
                <w:lang w:val="el-GR"/>
              </w:rPr>
            </w:pPr>
          </w:p>
          <w:p w14:paraId="2C715976" w14:textId="77777777" w:rsidR="00C2653F" w:rsidRPr="00AE1E4D" w:rsidRDefault="00C2653F">
            <w:pPr>
              <w:rPr>
                <w:lang w:val="el-GR"/>
              </w:rPr>
            </w:pPr>
          </w:p>
          <w:p w14:paraId="76405026" w14:textId="77777777" w:rsidR="00C2653F" w:rsidRPr="00AE1E4D" w:rsidRDefault="00C2653F">
            <w:pPr>
              <w:rPr>
                <w:lang w:val="el-GR"/>
              </w:rPr>
            </w:pPr>
          </w:p>
          <w:p w14:paraId="3B065625" w14:textId="77777777" w:rsidR="00C2653F" w:rsidRPr="00AE1E4D" w:rsidRDefault="00C2653F">
            <w:pPr>
              <w:rPr>
                <w:lang w:val="el-GR"/>
              </w:rPr>
            </w:pPr>
          </w:p>
          <w:p w14:paraId="5C97A32E" w14:textId="77777777" w:rsidR="00C2653F" w:rsidRPr="00AE1E4D" w:rsidRDefault="00C2653F">
            <w:pPr>
              <w:rPr>
                <w:lang w:val="el-GR"/>
              </w:rPr>
            </w:pPr>
          </w:p>
          <w:p w14:paraId="22DC746A" w14:textId="77777777" w:rsidR="00C2653F" w:rsidRPr="00AE1E4D" w:rsidRDefault="00C2653F">
            <w:pPr>
              <w:rPr>
                <w:lang w:val="el-GR"/>
              </w:rPr>
            </w:pPr>
          </w:p>
          <w:p w14:paraId="61D4EE8B" w14:textId="77777777" w:rsidR="00C2653F" w:rsidRPr="00AE1E4D" w:rsidRDefault="00C2653F">
            <w:pPr>
              <w:rPr>
                <w:lang w:val="el-GR"/>
              </w:rPr>
            </w:pPr>
          </w:p>
          <w:p w14:paraId="0C0EC8EB" w14:textId="77777777" w:rsidR="00C2653F" w:rsidRPr="00AE1E4D" w:rsidRDefault="00C2653F">
            <w:pPr>
              <w:rPr>
                <w:lang w:val="el-GR"/>
              </w:rPr>
            </w:pPr>
          </w:p>
          <w:p w14:paraId="31832148" w14:textId="77777777" w:rsidR="00C2653F" w:rsidRPr="00AE1E4D" w:rsidRDefault="00C2653F">
            <w:pPr>
              <w:rPr>
                <w:lang w:val="el-GR"/>
              </w:rPr>
            </w:pPr>
          </w:p>
          <w:p w14:paraId="4130C09F" w14:textId="77777777" w:rsidR="00C2653F" w:rsidRPr="00AE1E4D" w:rsidRDefault="00C2653F">
            <w:pPr>
              <w:rPr>
                <w:lang w:val="el-GR"/>
              </w:rPr>
            </w:pPr>
          </w:p>
          <w:p w14:paraId="5739B276" w14:textId="77777777" w:rsidR="00C2653F" w:rsidRPr="00AE1E4D" w:rsidRDefault="00C2653F">
            <w:pPr>
              <w:rPr>
                <w:lang w:val="el-GR"/>
              </w:rPr>
            </w:pPr>
          </w:p>
          <w:p w14:paraId="5F8522AB" w14:textId="77777777" w:rsidR="00C2653F" w:rsidRPr="00AE1E4D" w:rsidRDefault="00C2653F">
            <w:pPr>
              <w:rPr>
                <w:lang w:val="el-GR"/>
              </w:rPr>
            </w:pPr>
          </w:p>
          <w:p w14:paraId="635C1489" w14:textId="77777777" w:rsidR="00C2653F" w:rsidRPr="00AE1E4D" w:rsidRDefault="00C2653F">
            <w:pPr>
              <w:rPr>
                <w:lang w:val="el-GR"/>
              </w:rPr>
            </w:pPr>
          </w:p>
          <w:p w14:paraId="772605B0" w14:textId="77777777" w:rsidR="00C2653F" w:rsidRPr="00AE1E4D" w:rsidRDefault="00C2653F">
            <w:pPr>
              <w:rPr>
                <w:lang w:val="el-GR"/>
              </w:rPr>
            </w:pPr>
          </w:p>
          <w:p w14:paraId="391E8527" w14:textId="77777777" w:rsidR="00C2653F" w:rsidRPr="00AE1E4D" w:rsidRDefault="00C2653F">
            <w:pPr>
              <w:rPr>
                <w:lang w:val="el-GR"/>
              </w:rPr>
            </w:pPr>
          </w:p>
          <w:p w14:paraId="31B372C5" w14:textId="77777777" w:rsidR="00C2653F" w:rsidRPr="00AE1E4D" w:rsidRDefault="00C2653F">
            <w:pPr>
              <w:rPr>
                <w:lang w:val="el-GR"/>
              </w:rPr>
            </w:pPr>
          </w:p>
          <w:p w14:paraId="05D88EAB" w14:textId="77777777" w:rsidR="00C2653F" w:rsidRPr="00AE1E4D" w:rsidRDefault="00C2653F">
            <w:pPr>
              <w:rPr>
                <w:lang w:val="el-GR"/>
              </w:rPr>
            </w:pPr>
          </w:p>
          <w:p w14:paraId="00C5996A" w14:textId="77777777" w:rsidR="00C2653F" w:rsidRPr="00AE1E4D" w:rsidRDefault="00C2653F">
            <w:pPr>
              <w:rPr>
                <w:lang w:val="el-GR"/>
              </w:rPr>
            </w:pPr>
          </w:p>
          <w:p w14:paraId="36D07D04" w14:textId="77777777" w:rsidR="00C2653F" w:rsidRPr="00AE1E4D" w:rsidRDefault="00C2653F">
            <w:pPr>
              <w:rPr>
                <w:lang w:val="el-GR"/>
              </w:rPr>
            </w:pPr>
          </w:p>
          <w:p w14:paraId="3FA61F32" w14:textId="77777777" w:rsidR="00C2653F" w:rsidRPr="00AE1E4D" w:rsidRDefault="00C2653F">
            <w:pPr>
              <w:rPr>
                <w:lang w:val="el-GR"/>
              </w:rPr>
            </w:pPr>
          </w:p>
          <w:p w14:paraId="383E85DA" w14:textId="77777777" w:rsidR="00C2653F" w:rsidRPr="00AE1E4D" w:rsidRDefault="00C2653F">
            <w:pPr>
              <w:rPr>
                <w:lang w:val="el-GR"/>
              </w:rPr>
            </w:pPr>
          </w:p>
          <w:p w14:paraId="2D39C999" w14:textId="77777777" w:rsidR="00C2653F" w:rsidRPr="00AE1E4D" w:rsidRDefault="00C2653F">
            <w:pPr>
              <w:rPr>
                <w:lang w:val="el-GR"/>
              </w:rPr>
            </w:pPr>
          </w:p>
          <w:p w14:paraId="2A2F0BCD" w14:textId="77777777" w:rsidR="00C2653F" w:rsidRPr="00AE1E4D" w:rsidRDefault="00C2653F">
            <w:pPr>
              <w:rPr>
                <w:lang w:val="el-GR"/>
              </w:rPr>
            </w:pPr>
          </w:p>
          <w:p w14:paraId="5CA96DA3" w14:textId="77777777" w:rsidR="00C2653F" w:rsidRPr="00AE1E4D" w:rsidRDefault="00C2653F">
            <w:pPr>
              <w:rPr>
                <w:lang w:val="el-GR"/>
              </w:rPr>
            </w:pPr>
          </w:p>
          <w:p w14:paraId="2A94BFE5" w14:textId="77777777" w:rsidR="00C2653F" w:rsidRPr="00AE1E4D" w:rsidRDefault="00C2653F">
            <w:pPr>
              <w:rPr>
                <w:lang w:val="el-GR"/>
              </w:rPr>
            </w:pPr>
          </w:p>
          <w:p w14:paraId="3C319CA6" w14:textId="77777777" w:rsidR="00C2653F" w:rsidRPr="00AE1E4D" w:rsidRDefault="00C2653F">
            <w:pPr>
              <w:rPr>
                <w:lang w:val="el-GR"/>
              </w:rPr>
            </w:pPr>
          </w:p>
          <w:p w14:paraId="2B6323E9" w14:textId="77777777" w:rsidR="00C2653F" w:rsidRPr="00AE1E4D" w:rsidRDefault="00C2653F">
            <w:pPr>
              <w:rPr>
                <w:lang w:val="el-GR"/>
              </w:rPr>
            </w:pPr>
          </w:p>
          <w:p w14:paraId="6DCF88CB" w14:textId="77777777" w:rsidR="00C2653F" w:rsidRPr="00AE1E4D" w:rsidRDefault="00C2653F">
            <w:pPr>
              <w:rPr>
                <w:lang w:val="el-GR"/>
              </w:rPr>
            </w:pPr>
          </w:p>
          <w:p w14:paraId="31E51F69" w14:textId="77777777" w:rsidR="00C2653F" w:rsidRPr="00AE1E4D" w:rsidRDefault="00C2653F">
            <w:pPr>
              <w:rPr>
                <w:lang w:val="el-GR"/>
              </w:rPr>
            </w:pPr>
          </w:p>
          <w:p w14:paraId="24845ADF" w14:textId="77777777" w:rsidR="00C2653F" w:rsidRPr="00AE1E4D" w:rsidRDefault="00C2653F">
            <w:pPr>
              <w:rPr>
                <w:lang w:val="el-GR"/>
              </w:rPr>
            </w:pPr>
          </w:p>
          <w:p w14:paraId="3934633A" w14:textId="77777777" w:rsidR="00C2653F" w:rsidRPr="00AE1E4D" w:rsidRDefault="00C2653F">
            <w:pPr>
              <w:rPr>
                <w:lang w:val="el-GR"/>
              </w:rPr>
            </w:pPr>
          </w:p>
          <w:p w14:paraId="16B7F057" w14:textId="77777777" w:rsidR="00C2653F" w:rsidRPr="00AE1E4D" w:rsidRDefault="00C2653F">
            <w:pPr>
              <w:rPr>
                <w:lang w:val="el-GR"/>
              </w:rPr>
            </w:pPr>
          </w:p>
          <w:p w14:paraId="1421D071" w14:textId="77777777" w:rsidR="00C2653F" w:rsidRPr="00AE1E4D" w:rsidRDefault="00C2653F">
            <w:pPr>
              <w:rPr>
                <w:lang w:val="el-GR"/>
              </w:rPr>
            </w:pPr>
          </w:p>
          <w:p w14:paraId="53ECEA19" w14:textId="77777777" w:rsidR="00C2653F" w:rsidRPr="00AE1E4D" w:rsidRDefault="00C2653F">
            <w:pPr>
              <w:rPr>
                <w:lang w:val="el-GR"/>
              </w:rPr>
            </w:pPr>
          </w:p>
          <w:p w14:paraId="4A25A610" w14:textId="77777777" w:rsidR="00C2653F" w:rsidRPr="00AE1E4D" w:rsidRDefault="00C2653F">
            <w:pPr>
              <w:rPr>
                <w:lang w:val="el-GR"/>
              </w:rPr>
            </w:pPr>
          </w:p>
          <w:p w14:paraId="0F525AEA" w14:textId="77777777" w:rsidR="00C2653F" w:rsidRPr="00AE1E4D" w:rsidRDefault="00C2653F">
            <w:pPr>
              <w:rPr>
                <w:lang w:val="el-GR"/>
              </w:rPr>
            </w:pPr>
          </w:p>
          <w:p w14:paraId="6EB1F9A4" w14:textId="77777777" w:rsidR="00C2653F" w:rsidRPr="00AE1E4D" w:rsidRDefault="00C2653F">
            <w:pPr>
              <w:rPr>
                <w:lang w:val="el-GR"/>
              </w:rPr>
            </w:pPr>
          </w:p>
          <w:p w14:paraId="218DCE79" w14:textId="77777777" w:rsidR="00C2653F" w:rsidRPr="00AE1E4D" w:rsidRDefault="00C2653F">
            <w:pPr>
              <w:rPr>
                <w:lang w:val="el-GR"/>
              </w:rPr>
            </w:pPr>
          </w:p>
          <w:p w14:paraId="69F1BEFF" w14:textId="77777777" w:rsidR="00C2653F" w:rsidRPr="00AE1E4D" w:rsidRDefault="00C2653F">
            <w:pPr>
              <w:rPr>
                <w:lang w:val="el-GR"/>
              </w:rPr>
            </w:pPr>
          </w:p>
          <w:p w14:paraId="7EB50EBC" w14:textId="77777777" w:rsidR="00C2653F" w:rsidRPr="00AE1E4D" w:rsidRDefault="00C2653F">
            <w:pPr>
              <w:rPr>
                <w:lang w:val="el-GR"/>
              </w:rPr>
            </w:pPr>
          </w:p>
          <w:p w14:paraId="2D82CC9D" w14:textId="77777777" w:rsidR="00C2653F" w:rsidRPr="00AE1E4D" w:rsidRDefault="00C2653F">
            <w:pPr>
              <w:rPr>
                <w:lang w:val="el-GR"/>
              </w:rPr>
            </w:pPr>
          </w:p>
          <w:p w14:paraId="5AA38C33" w14:textId="77777777" w:rsidR="00C2653F" w:rsidRPr="00AE1E4D" w:rsidRDefault="00C2653F">
            <w:pPr>
              <w:rPr>
                <w:lang w:val="el-GR"/>
              </w:rPr>
            </w:pPr>
          </w:p>
          <w:p w14:paraId="5B8F3C97" w14:textId="77777777" w:rsidR="00C2653F" w:rsidRPr="00AE1E4D" w:rsidRDefault="00C2653F">
            <w:pPr>
              <w:rPr>
                <w:lang w:val="el-GR"/>
              </w:rPr>
            </w:pPr>
          </w:p>
          <w:p w14:paraId="25FF3D43" w14:textId="77777777" w:rsidR="00C2653F" w:rsidRPr="00AE1E4D" w:rsidRDefault="00C2653F">
            <w:pPr>
              <w:rPr>
                <w:lang w:val="el-GR"/>
              </w:rPr>
            </w:pPr>
          </w:p>
          <w:p w14:paraId="2005B6E3" w14:textId="77777777" w:rsidR="00C2653F" w:rsidRPr="00AE1E4D" w:rsidRDefault="00C2653F">
            <w:pPr>
              <w:rPr>
                <w:lang w:val="el-GR"/>
              </w:rPr>
            </w:pPr>
          </w:p>
          <w:p w14:paraId="116F41BE" w14:textId="77777777" w:rsidR="00C2653F" w:rsidRPr="00AE1E4D" w:rsidRDefault="00C2653F">
            <w:pPr>
              <w:rPr>
                <w:lang w:val="el-GR"/>
              </w:rPr>
            </w:pPr>
          </w:p>
          <w:p w14:paraId="67B4C804" w14:textId="77777777" w:rsidR="00C2653F" w:rsidRPr="00AE1E4D" w:rsidRDefault="00C2653F">
            <w:pPr>
              <w:rPr>
                <w:lang w:val="el-GR"/>
              </w:rPr>
            </w:pPr>
          </w:p>
          <w:p w14:paraId="0CAB46A5" w14:textId="77777777" w:rsidR="00C2653F" w:rsidRPr="00AE1E4D" w:rsidRDefault="00C2653F">
            <w:pPr>
              <w:rPr>
                <w:lang w:val="el-GR"/>
              </w:rPr>
            </w:pPr>
          </w:p>
          <w:p w14:paraId="182D12AA" w14:textId="77777777" w:rsidR="00C2653F" w:rsidRPr="00AE1E4D" w:rsidRDefault="00C2653F">
            <w:pPr>
              <w:rPr>
                <w:lang w:val="el-GR"/>
              </w:rPr>
            </w:pPr>
          </w:p>
          <w:p w14:paraId="3C49BBFF" w14:textId="77777777" w:rsidR="00C2653F" w:rsidRPr="00AE1E4D" w:rsidRDefault="00C2653F">
            <w:pPr>
              <w:rPr>
                <w:lang w:val="el-GR"/>
              </w:rPr>
            </w:pPr>
          </w:p>
          <w:p w14:paraId="3D04D8A9" w14:textId="77777777" w:rsidR="00C2653F" w:rsidRPr="00AE1E4D" w:rsidRDefault="00C2653F">
            <w:pPr>
              <w:rPr>
                <w:lang w:val="el-GR"/>
              </w:rPr>
            </w:pPr>
          </w:p>
          <w:p w14:paraId="66F1456A" w14:textId="77777777" w:rsidR="00C2653F" w:rsidRPr="00AE1E4D" w:rsidRDefault="00C2653F">
            <w:pPr>
              <w:rPr>
                <w:lang w:val="el-GR"/>
              </w:rPr>
            </w:pPr>
          </w:p>
          <w:p w14:paraId="0C63DF77" w14:textId="77777777" w:rsidR="00C2653F" w:rsidRPr="00AE1E4D" w:rsidRDefault="00C2653F">
            <w:pPr>
              <w:rPr>
                <w:lang w:val="el-GR"/>
              </w:rPr>
            </w:pPr>
          </w:p>
          <w:p w14:paraId="40C2B242" w14:textId="77777777" w:rsidR="00C2653F" w:rsidRPr="00AE1E4D" w:rsidRDefault="00C2653F">
            <w:pPr>
              <w:rPr>
                <w:lang w:val="el-GR"/>
              </w:rPr>
            </w:pPr>
          </w:p>
          <w:p w14:paraId="799178B6" w14:textId="77777777" w:rsidR="00C2653F" w:rsidRPr="00AE1E4D" w:rsidRDefault="00C2653F">
            <w:pPr>
              <w:rPr>
                <w:lang w:val="el-GR"/>
              </w:rPr>
            </w:pPr>
          </w:p>
          <w:p w14:paraId="08060374" w14:textId="77777777" w:rsidR="00C2653F" w:rsidRPr="00AE1E4D" w:rsidRDefault="00C2653F">
            <w:pPr>
              <w:rPr>
                <w:lang w:val="el-GR"/>
              </w:rPr>
            </w:pPr>
          </w:p>
          <w:p w14:paraId="768EF6D3" w14:textId="77777777" w:rsidR="00C2653F" w:rsidRPr="00AE1E4D" w:rsidRDefault="00C2653F">
            <w:pPr>
              <w:rPr>
                <w:lang w:val="el-GR"/>
              </w:rPr>
            </w:pPr>
          </w:p>
          <w:p w14:paraId="245488C0" w14:textId="77777777" w:rsidR="00C2653F" w:rsidRPr="00AE1E4D" w:rsidRDefault="00C2653F">
            <w:pPr>
              <w:rPr>
                <w:lang w:val="el-GR"/>
              </w:rPr>
            </w:pPr>
          </w:p>
          <w:p w14:paraId="0B36A8DA" w14:textId="77777777" w:rsidR="00C2653F" w:rsidRPr="00AE1E4D" w:rsidRDefault="00C2653F">
            <w:pPr>
              <w:rPr>
                <w:lang w:val="el-GR"/>
              </w:rPr>
            </w:pPr>
          </w:p>
          <w:p w14:paraId="633D56DD" w14:textId="77777777" w:rsidR="00C2653F" w:rsidRPr="00AE1E4D" w:rsidRDefault="00C2653F">
            <w:pPr>
              <w:rPr>
                <w:lang w:val="el-GR"/>
              </w:rPr>
            </w:pPr>
          </w:p>
          <w:p w14:paraId="1244F7BE" w14:textId="77777777" w:rsidR="00C2653F" w:rsidRPr="00AE1E4D" w:rsidRDefault="00C2653F">
            <w:pPr>
              <w:rPr>
                <w:lang w:val="el-GR"/>
              </w:rPr>
            </w:pPr>
          </w:p>
          <w:p w14:paraId="51670AB5" w14:textId="77777777" w:rsidR="00C2653F" w:rsidRPr="00AE1E4D" w:rsidRDefault="00C2653F">
            <w:pPr>
              <w:rPr>
                <w:lang w:val="el-GR"/>
              </w:rPr>
            </w:pPr>
          </w:p>
          <w:p w14:paraId="3E61B9C5" w14:textId="77777777" w:rsidR="00C2653F" w:rsidRPr="00AE1E4D" w:rsidRDefault="00C2653F">
            <w:pPr>
              <w:rPr>
                <w:lang w:val="el-GR"/>
              </w:rPr>
            </w:pPr>
          </w:p>
          <w:p w14:paraId="2DA15D15" w14:textId="77777777" w:rsidR="00C2653F" w:rsidRPr="00AE1E4D" w:rsidRDefault="00C2653F">
            <w:pPr>
              <w:rPr>
                <w:lang w:val="el-GR"/>
              </w:rPr>
            </w:pPr>
          </w:p>
          <w:p w14:paraId="724841B5" w14:textId="77777777" w:rsidR="00C2653F" w:rsidRPr="00AE1E4D" w:rsidRDefault="00C2653F">
            <w:pPr>
              <w:rPr>
                <w:lang w:val="el-GR"/>
              </w:rPr>
            </w:pPr>
          </w:p>
          <w:p w14:paraId="4E0F329C" w14:textId="77777777" w:rsidR="00C2653F" w:rsidRPr="00AE1E4D" w:rsidRDefault="00C2653F">
            <w:pPr>
              <w:rPr>
                <w:lang w:val="el-GR"/>
              </w:rPr>
            </w:pPr>
          </w:p>
          <w:p w14:paraId="2B10A0FC" w14:textId="77777777" w:rsidR="00C2653F" w:rsidRPr="00AE1E4D" w:rsidRDefault="00C2653F">
            <w:pPr>
              <w:rPr>
                <w:lang w:val="el-GR"/>
              </w:rPr>
            </w:pPr>
          </w:p>
          <w:p w14:paraId="7154462D" w14:textId="77777777" w:rsidR="00C2653F" w:rsidRPr="00AE1E4D" w:rsidRDefault="00C2653F">
            <w:pPr>
              <w:rPr>
                <w:lang w:val="el-GR"/>
              </w:rPr>
            </w:pPr>
          </w:p>
          <w:p w14:paraId="494192AA" w14:textId="77777777" w:rsidR="00C2653F" w:rsidRPr="00AE1E4D" w:rsidRDefault="00C2653F">
            <w:pPr>
              <w:rPr>
                <w:lang w:val="el-GR"/>
              </w:rPr>
            </w:pPr>
          </w:p>
          <w:p w14:paraId="1FE7549B" w14:textId="77777777" w:rsidR="00C2653F" w:rsidRPr="00AE1E4D" w:rsidRDefault="00C2653F">
            <w:pPr>
              <w:rPr>
                <w:lang w:val="el-GR"/>
              </w:rPr>
            </w:pPr>
          </w:p>
          <w:p w14:paraId="51D971D9" w14:textId="77777777" w:rsidR="00C2653F" w:rsidRPr="00AE1E4D" w:rsidRDefault="00C2653F">
            <w:pPr>
              <w:rPr>
                <w:lang w:val="el-GR"/>
              </w:rPr>
            </w:pPr>
          </w:p>
          <w:p w14:paraId="03ACC5C8" w14:textId="4E3AB92A" w:rsidR="00C2653F" w:rsidRPr="00AE1E4D" w:rsidRDefault="00C2653F">
            <w:pPr>
              <w:rPr>
                <w:lang w:val="el-GR"/>
              </w:rPr>
            </w:pPr>
          </w:p>
        </w:tc>
        <w:tc>
          <w:tcPr>
            <w:tcW w:w="2709" w:type="dxa"/>
          </w:tcPr>
          <w:p w14:paraId="4594C97D" w14:textId="77777777" w:rsidR="00C2653F" w:rsidRPr="00AE1E4D" w:rsidRDefault="00C2653F" w:rsidP="00F91571">
            <w:pPr>
              <w:rPr>
                <w:u w:val="single"/>
                <w:lang w:val="el-GR"/>
              </w:rPr>
            </w:pPr>
            <w:r w:rsidRPr="00AE1E4D">
              <w:rPr>
                <w:u w:val="single"/>
                <w:lang w:val="el-GR"/>
              </w:rPr>
              <w:lastRenderedPageBreak/>
              <w:t>Άρθρο 5(3)</w:t>
            </w:r>
          </w:p>
          <w:p w14:paraId="2F21619F" w14:textId="7802A20A" w:rsidR="00C2653F" w:rsidRPr="00AE1E4D" w:rsidRDefault="00C2653F" w:rsidP="00F91571">
            <w:pPr>
              <w:rPr>
                <w:lang w:val="el-GR"/>
              </w:rPr>
            </w:pPr>
            <w:r w:rsidRPr="00AE1E4D">
              <w:rPr>
                <w:lang w:val="el-GR"/>
              </w:rPr>
              <w:t xml:space="preserve">Σε ό,τι αφορά το άρθρο 5(3) παρατηρούμε καταρχήν και σημειώνουμε ότι δεν υπάρχει ορισμός στο Νομοσχέδιο για τον όρο «χρηματοοικονομική οντότητα». Εισήγηση του Συνδέσμου είναι όπως ενσωματωθεί σχετικός ορισμός που να αποσαφηνίζει ότι «χρηματοοικονομικές οντότητες είναι οι οντότητες που υπόκεινται σε εποπτεία σύμφωνα με το άρθρο 4(1) του Νομοσχεδίου.» Παρατηρούμε ότι έχει ενσωματωθεί στο Νομοσχέδιο η εξουσία επιβολής διοικητικού προστίμου. Η θέση του Συνδέσμου Τραπεζών είναι ότι πριν την επιβολή διοικητικού προστίμου θα πρέπει να δίδεται το δικαίωμα στο </w:t>
            </w:r>
            <w:r w:rsidRPr="00AE1E4D">
              <w:rPr>
                <w:lang w:val="el-GR"/>
              </w:rPr>
              <w:lastRenderedPageBreak/>
              <w:t xml:space="preserve">εποπτευόμενο πιστωτικό ίδρυμα να προβεί σε παραστάσεις και να παραθέσει υπερασπίσεις όπως κατ’ αναλογία γίνεται στην περίπτωση των κρίσιμων τρίτων πάροχων υπηρεσιών ΤΠΕ σύμφωνα με το άρθρο 35(11) του Κανονισμού DORA ούτως ώστε να επιτυγχάνεται η δίκαιη και ίση μεταχείριση των οντοτήτων που εμπίπτουν στο πεδίο εφαρμογής του εν λόγω Κανονισμού. Περαιτέρω και όσον αφορά το πρόστιμο για συνέχιση της παράβασης θα θέλαμε να επισημάνουμε ότι θα πρέπει να δίδεται ένα εύλογο χρονικό διάστημα στην χρηματοοικονομική οντότητα προκειμένου </w:t>
            </w:r>
            <w:r w:rsidRPr="00AE1E4D">
              <w:rPr>
                <w:lang w:val="el-GR"/>
              </w:rPr>
              <w:lastRenderedPageBreak/>
              <w:t xml:space="preserve">να συμμορφωθεί και μόνο μετά την πάροδο της χρονικής προθεσμίας εάν και εφόσον δεν υπάρχει συμμόρφωση να λαμβάνονται μέτρα για συνεχιζόμενη παράβαση. Χωρίς επηρεασμό της πιο πάνω θέσης μας, θα θέλαμε να εκφράσουμε τον έντονο προβληματισμό μας για το ύψος των διοικητικών προστίμων το οποίο, κατά την άποψη μας, δεν δικαιολογείται από τη διαχρονικά εποικοδομητική σχέση που υπάρχει μεταξύ της εποπτικής αρχής και των πιστωτικών ιδρυμάτων αλλά και από τους πόρους που αφιερώθηκαν από τα πιστωτικά ιδρύματα για σκοπούς συμμόρφωσης </w:t>
            </w:r>
            <w:r w:rsidRPr="00AE1E4D">
              <w:rPr>
                <w:lang w:val="el-GR"/>
              </w:rPr>
              <w:lastRenderedPageBreak/>
              <w:t xml:space="preserve">με τον Κανονισμό DORA. Περαιτέρω, το ύψος των προστίμων των χρηματοοικονομικών οντοτήτων (συμπεριλαμβανομένων των πιστωτικών ιδρυμάτων) θα ήταν δυσανάλογο να εξομοιωθεί με το ύψος των προστίμων που δύναται να επιβληθούν σε κρίσιμους τρίτους πάροχους υπηρεσιών ΤΠΕ και άλλους σημαντικούς παρόχους υπηρεσιών γιατί οι χρηματοοικονομικές οντότητες στην πλειοψηφία τους δεν παρέχουν υπηρεσίες ΤΠΕ σε τρίτους επομένως δεν εκθέτουν την αγορά στους κινδύνους και δεν δύναται να προκαλέσουν τις συστημικές κρίσεις που </w:t>
            </w:r>
            <w:r w:rsidRPr="00AE1E4D">
              <w:rPr>
                <w:lang w:val="el-GR"/>
              </w:rPr>
              <w:lastRenderedPageBreak/>
              <w:t>ενδεχομένως να μπορούν να προκαλέσουν οι κρίσιμοι τρίτοι πάροχοι υπηρεσιών ΤΠΕ.</w:t>
            </w:r>
          </w:p>
          <w:p w14:paraId="30BE45DC" w14:textId="77777777" w:rsidR="00C2653F" w:rsidRPr="00AE1E4D" w:rsidRDefault="00C2653F" w:rsidP="00B02E76">
            <w:pPr>
              <w:rPr>
                <w:u w:val="single"/>
                <w:lang w:val="el-GR"/>
              </w:rPr>
            </w:pPr>
          </w:p>
          <w:p w14:paraId="7D7B4EED" w14:textId="77777777" w:rsidR="00C2653F" w:rsidRPr="00AE1E4D" w:rsidRDefault="00C2653F" w:rsidP="00B02E76">
            <w:pPr>
              <w:rPr>
                <w:u w:val="single"/>
                <w:lang w:val="el-GR"/>
              </w:rPr>
            </w:pPr>
          </w:p>
          <w:p w14:paraId="3834C0CF" w14:textId="77777777" w:rsidR="00C2653F" w:rsidRPr="00AE1E4D" w:rsidRDefault="00C2653F" w:rsidP="00B02E76">
            <w:pPr>
              <w:rPr>
                <w:u w:val="single"/>
                <w:lang w:val="el-GR"/>
              </w:rPr>
            </w:pPr>
          </w:p>
          <w:p w14:paraId="205B5FD2" w14:textId="77777777" w:rsidR="00C2653F" w:rsidRPr="00AE1E4D" w:rsidRDefault="00C2653F" w:rsidP="00F81F17">
            <w:pPr>
              <w:rPr>
                <w:u w:val="single"/>
                <w:lang w:val="el-GR"/>
              </w:rPr>
            </w:pPr>
          </w:p>
          <w:p w14:paraId="4AA896A3" w14:textId="77777777" w:rsidR="00C2653F" w:rsidRPr="00AE1E4D" w:rsidRDefault="00C2653F" w:rsidP="00F81F17">
            <w:pPr>
              <w:rPr>
                <w:u w:val="single"/>
                <w:lang w:val="el-GR"/>
              </w:rPr>
            </w:pPr>
          </w:p>
          <w:p w14:paraId="162C29A7" w14:textId="216A5848" w:rsidR="00C2653F" w:rsidRPr="00AE1E4D" w:rsidRDefault="00C2653F" w:rsidP="00F81F17">
            <w:pPr>
              <w:rPr>
                <w:u w:val="single"/>
                <w:lang w:val="el-GR"/>
              </w:rPr>
            </w:pPr>
          </w:p>
        </w:tc>
        <w:tc>
          <w:tcPr>
            <w:tcW w:w="7247" w:type="dxa"/>
          </w:tcPr>
          <w:p w14:paraId="1B7A0180" w14:textId="77777777" w:rsidR="00C2653F" w:rsidRPr="00AE1E4D" w:rsidRDefault="00C2653F" w:rsidP="00CD1DB2">
            <w:pPr>
              <w:jc w:val="both"/>
              <w:rPr>
                <w:lang w:val="el-GR"/>
              </w:rPr>
            </w:pPr>
            <w:r w:rsidRPr="00AE1E4D">
              <w:rPr>
                <w:lang w:val="el-GR"/>
              </w:rPr>
              <w:lastRenderedPageBreak/>
              <w:t>Η πρόνοια αυτή, αφορά την μη υποβολή στοιχείων προς την εποπτική αρχή που στην ουσία την αποτρέπει από το να ασκήσει αποτελεσματικά τις αρμοδιότητες της. Σε αριθμό νομοθεσιών του χρηματοοικονομικού τομέα υπάρχει τέτοια σχετική πρόνοια πχ Ο περί Επενδυτικών Υπηρεσιών και Δραστηριοτήτων και Ρυθμιζόμενων Αγορών Νόμος του 2017 (87(I)/2017) άρθρο 93.  Τα μεγάλα ποσά αφορούν το μέγιστο ποσό που μπορεί να επιβληθεί.  Σημειώνεται ότι στο εδάφιο 4 του εν λόγω άρθρου, αναφέρονται τα εξής:</w:t>
            </w:r>
          </w:p>
          <w:p w14:paraId="4F24BCF3" w14:textId="40DCB161" w:rsidR="00C2653F" w:rsidRPr="00AE1E4D" w:rsidRDefault="00C2653F" w:rsidP="00CD1DB2">
            <w:pPr>
              <w:jc w:val="both"/>
              <w:rPr>
                <w:i/>
                <w:iCs/>
                <w:lang w:val="el-GR"/>
              </w:rPr>
            </w:pPr>
            <w:r w:rsidRPr="00AE1E4D">
              <w:rPr>
                <w:lang w:val="el-GR"/>
              </w:rPr>
              <w:t>(</w:t>
            </w:r>
            <w:r w:rsidRPr="00AE1E4D">
              <w:rPr>
                <w:i/>
                <w:iCs/>
                <w:lang w:val="el-GR"/>
              </w:rPr>
              <w:t xml:space="preserve">4)  Χωρίς επηρεασμό των διατάξεων των παραγράφων (α) και (β) του εδαφίου (2) και του εδαφίου (3) οι αρμόδιες αρχές έχουν την εξουσία να εφαρμόζουν τουλάχιστον τις ακόλουθες διοικητικές κυρώσεις ή διορθωτικά μέτρα, που έχουν χαρακτήρα αποτελεσματικό, </w:t>
            </w:r>
            <w:r w:rsidRPr="00AE1E4D">
              <w:rPr>
                <w:b/>
                <w:bCs/>
                <w:i/>
                <w:iCs/>
                <w:lang w:val="el-GR"/>
              </w:rPr>
              <w:t xml:space="preserve">αναλογικό </w:t>
            </w:r>
            <w:r w:rsidRPr="00AE1E4D">
              <w:rPr>
                <w:i/>
                <w:iCs/>
                <w:lang w:val="el-GR"/>
              </w:rPr>
              <w:t xml:space="preserve">και αποτρεπτικό, σε περιπτώσεις παραβίασης των απαιτήσεων του παρόντος Νόμου και του  Κανονισμού (ΕΕ) αριθ. 2022/2554: </w:t>
            </w:r>
          </w:p>
          <w:p w14:paraId="50C156F1" w14:textId="77777777" w:rsidR="00C2653F" w:rsidRPr="00AE1E4D" w:rsidRDefault="00C2653F" w:rsidP="00CD1DB2">
            <w:pPr>
              <w:jc w:val="both"/>
              <w:rPr>
                <w:i/>
                <w:iCs/>
                <w:lang w:val="el-GR"/>
              </w:rPr>
            </w:pPr>
          </w:p>
          <w:p w14:paraId="1224491C" w14:textId="2264B42E" w:rsidR="00C2653F" w:rsidRPr="00AE1E4D" w:rsidRDefault="00C2653F" w:rsidP="00CD1DB2">
            <w:pPr>
              <w:jc w:val="both"/>
              <w:rPr>
                <w:lang w:val="el-GR"/>
              </w:rPr>
            </w:pPr>
            <w:r w:rsidRPr="00EC20AD">
              <w:rPr>
                <w:lang w:val="el-GR"/>
              </w:rPr>
              <w:t xml:space="preserve">Σε σχέση με το δικαίωμα ακρόασης, σημειώνεται ότι για όλες τις αρμόδιες εποπτικές αρχές εφαρμόζεται ο Ν. 158(Ι)/1999. </w:t>
            </w:r>
          </w:p>
          <w:p w14:paraId="749D31F6" w14:textId="77777777" w:rsidR="00C2653F" w:rsidRPr="00AE1E4D" w:rsidRDefault="00C2653F" w:rsidP="00CD1DB2">
            <w:pPr>
              <w:jc w:val="both"/>
              <w:rPr>
                <w:lang w:val="el-GR"/>
              </w:rPr>
            </w:pPr>
          </w:p>
          <w:p w14:paraId="0D22662C" w14:textId="77777777" w:rsidR="00C2653F" w:rsidRPr="00AE1E4D" w:rsidRDefault="00C2653F" w:rsidP="00CD1DB2">
            <w:pPr>
              <w:jc w:val="both"/>
              <w:rPr>
                <w:lang w:val="el-GR"/>
              </w:rPr>
            </w:pPr>
          </w:p>
          <w:p w14:paraId="20645515" w14:textId="77777777" w:rsidR="00C2653F" w:rsidRPr="00AE1E4D" w:rsidRDefault="00C2653F" w:rsidP="00CD1DB2">
            <w:pPr>
              <w:jc w:val="both"/>
              <w:rPr>
                <w:lang w:val="el-GR"/>
              </w:rPr>
            </w:pPr>
          </w:p>
          <w:p w14:paraId="36B8ADAC" w14:textId="77777777" w:rsidR="00C2653F" w:rsidRPr="00AE1E4D" w:rsidRDefault="00C2653F" w:rsidP="00CD1DB2">
            <w:pPr>
              <w:jc w:val="both"/>
              <w:rPr>
                <w:lang w:val="el-GR"/>
              </w:rPr>
            </w:pPr>
          </w:p>
          <w:p w14:paraId="12A358F8" w14:textId="77777777" w:rsidR="00C2653F" w:rsidRPr="00AE1E4D" w:rsidRDefault="00C2653F" w:rsidP="00CD1DB2">
            <w:pPr>
              <w:jc w:val="both"/>
              <w:rPr>
                <w:lang w:val="el-GR"/>
              </w:rPr>
            </w:pPr>
          </w:p>
          <w:p w14:paraId="4745BCB1" w14:textId="77777777" w:rsidR="00C2653F" w:rsidRPr="00AE1E4D" w:rsidRDefault="00C2653F" w:rsidP="00CD1DB2">
            <w:pPr>
              <w:jc w:val="both"/>
              <w:rPr>
                <w:lang w:val="el-GR"/>
              </w:rPr>
            </w:pPr>
          </w:p>
          <w:p w14:paraId="05693B8C" w14:textId="77777777" w:rsidR="00C2653F" w:rsidRPr="00AE1E4D" w:rsidRDefault="00C2653F" w:rsidP="00CD1DB2">
            <w:pPr>
              <w:jc w:val="both"/>
              <w:rPr>
                <w:lang w:val="el-GR"/>
              </w:rPr>
            </w:pPr>
          </w:p>
          <w:p w14:paraId="6D076A83" w14:textId="77777777" w:rsidR="00C2653F" w:rsidRPr="00AE1E4D" w:rsidRDefault="00C2653F" w:rsidP="00CD1DB2">
            <w:pPr>
              <w:jc w:val="both"/>
              <w:rPr>
                <w:lang w:val="el-GR"/>
              </w:rPr>
            </w:pPr>
          </w:p>
          <w:p w14:paraId="7747FCC4" w14:textId="77777777" w:rsidR="00C2653F" w:rsidRPr="00AE1E4D" w:rsidRDefault="00C2653F" w:rsidP="00CD1DB2">
            <w:pPr>
              <w:jc w:val="both"/>
              <w:rPr>
                <w:lang w:val="el-GR"/>
              </w:rPr>
            </w:pPr>
          </w:p>
          <w:p w14:paraId="146DE3A2" w14:textId="77777777" w:rsidR="00C2653F" w:rsidRPr="00AE1E4D" w:rsidRDefault="00C2653F" w:rsidP="00CD1DB2">
            <w:pPr>
              <w:jc w:val="both"/>
              <w:rPr>
                <w:lang w:val="el-GR"/>
              </w:rPr>
            </w:pPr>
          </w:p>
          <w:p w14:paraId="7BD31D13" w14:textId="77777777" w:rsidR="00C2653F" w:rsidRPr="00AE1E4D" w:rsidRDefault="00C2653F" w:rsidP="00CD1DB2">
            <w:pPr>
              <w:jc w:val="both"/>
              <w:rPr>
                <w:lang w:val="el-GR"/>
              </w:rPr>
            </w:pPr>
          </w:p>
          <w:p w14:paraId="7F8FF5DE" w14:textId="77777777" w:rsidR="00C2653F" w:rsidRPr="00AE1E4D" w:rsidRDefault="00C2653F" w:rsidP="00CD1DB2">
            <w:pPr>
              <w:jc w:val="both"/>
              <w:rPr>
                <w:lang w:val="el-GR"/>
              </w:rPr>
            </w:pPr>
          </w:p>
          <w:p w14:paraId="15557E6D" w14:textId="77777777" w:rsidR="00C2653F" w:rsidRPr="00AE1E4D" w:rsidRDefault="00C2653F" w:rsidP="00CD1DB2">
            <w:pPr>
              <w:jc w:val="both"/>
              <w:rPr>
                <w:lang w:val="el-GR"/>
              </w:rPr>
            </w:pPr>
          </w:p>
          <w:p w14:paraId="25B2EB15" w14:textId="77777777" w:rsidR="00C2653F" w:rsidRPr="00AE1E4D" w:rsidRDefault="00C2653F" w:rsidP="00CD1DB2">
            <w:pPr>
              <w:jc w:val="both"/>
              <w:rPr>
                <w:lang w:val="el-GR"/>
              </w:rPr>
            </w:pPr>
          </w:p>
          <w:p w14:paraId="539CEBF7" w14:textId="77777777" w:rsidR="00C2653F" w:rsidRPr="00AE1E4D" w:rsidRDefault="00C2653F" w:rsidP="00CD1DB2">
            <w:pPr>
              <w:jc w:val="both"/>
              <w:rPr>
                <w:lang w:val="el-GR"/>
              </w:rPr>
            </w:pPr>
          </w:p>
          <w:p w14:paraId="3AA9FD37" w14:textId="77777777" w:rsidR="00C2653F" w:rsidRPr="00AE1E4D" w:rsidRDefault="00C2653F" w:rsidP="00CD1DB2">
            <w:pPr>
              <w:jc w:val="both"/>
              <w:rPr>
                <w:lang w:val="el-GR"/>
              </w:rPr>
            </w:pPr>
          </w:p>
          <w:p w14:paraId="66749EF7" w14:textId="77777777" w:rsidR="00C2653F" w:rsidRPr="00AE1E4D" w:rsidRDefault="00C2653F" w:rsidP="00CD1DB2">
            <w:pPr>
              <w:jc w:val="both"/>
              <w:rPr>
                <w:lang w:val="el-GR"/>
              </w:rPr>
            </w:pPr>
          </w:p>
          <w:p w14:paraId="5431F0F0" w14:textId="77777777" w:rsidR="00C2653F" w:rsidRPr="00AE1E4D" w:rsidRDefault="00C2653F" w:rsidP="00CD1DB2">
            <w:pPr>
              <w:jc w:val="both"/>
              <w:rPr>
                <w:lang w:val="el-GR"/>
              </w:rPr>
            </w:pPr>
          </w:p>
          <w:p w14:paraId="433B2677" w14:textId="77777777" w:rsidR="00C2653F" w:rsidRPr="00AE1E4D" w:rsidRDefault="00C2653F" w:rsidP="00CD1DB2">
            <w:pPr>
              <w:jc w:val="both"/>
              <w:rPr>
                <w:lang w:val="el-GR"/>
              </w:rPr>
            </w:pPr>
          </w:p>
          <w:p w14:paraId="53997718" w14:textId="77777777" w:rsidR="00C2653F" w:rsidRPr="00AE1E4D" w:rsidRDefault="00C2653F" w:rsidP="00CD1DB2">
            <w:pPr>
              <w:jc w:val="both"/>
              <w:rPr>
                <w:lang w:val="el-GR"/>
              </w:rPr>
            </w:pPr>
          </w:p>
          <w:p w14:paraId="1DF04FA1" w14:textId="77777777" w:rsidR="00C2653F" w:rsidRPr="00AE1E4D" w:rsidRDefault="00C2653F" w:rsidP="00CD1DB2">
            <w:pPr>
              <w:jc w:val="both"/>
              <w:rPr>
                <w:lang w:val="el-GR"/>
              </w:rPr>
            </w:pPr>
          </w:p>
          <w:p w14:paraId="4B86A7AB" w14:textId="77777777" w:rsidR="00C2653F" w:rsidRPr="00AE1E4D" w:rsidRDefault="00C2653F" w:rsidP="00CD1DB2">
            <w:pPr>
              <w:jc w:val="both"/>
              <w:rPr>
                <w:lang w:val="el-GR"/>
              </w:rPr>
            </w:pPr>
          </w:p>
          <w:p w14:paraId="00367FBD" w14:textId="77777777" w:rsidR="00C2653F" w:rsidRPr="00AE1E4D" w:rsidRDefault="00C2653F" w:rsidP="00CD1DB2">
            <w:pPr>
              <w:jc w:val="both"/>
              <w:rPr>
                <w:lang w:val="el-GR"/>
              </w:rPr>
            </w:pPr>
          </w:p>
          <w:p w14:paraId="3578ABC3" w14:textId="77777777" w:rsidR="00C2653F" w:rsidRPr="00AE1E4D" w:rsidRDefault="00C2653F" w:rsidP="00CD1DB2">
            <w:pPr>
              <w:jc w:val="both"/>
              <w:rPr>
                <w:lang w:val="el-GR"/>
              </w:rPr>
            </w:pPr>
          </w:p>
          <w:p w14:paraId="5ECB155F" w14:textId="77777777" w:rsidR="00C2653F" w:rsidRPr="00AE1E4D" w:rsidRDefault="00C2653F" w:rsidP="00CD1DB2">
            <w:pPr>
              <w:jc w:val="both"/>
              <w:rPr>
                <w:lang w:val="el-GR"/>
              </w:rPr>
            </w:pPr>
          </w:p>
          <w:p w14:paraId="05488E66" w14:textId="77777777" w:rsidR="00C2653F" w:rsidRPr="00AE1E4D" w:rsidRDefault="00C2653F" w:rsidP="00CD1DB2">
            <w:pPr>
              <w:jc w:val="both"/>
              <w:rPr>
                <w:lang w:val="el-GR"/>
              </w:rPr>
            </w:pPr>
          </w:p>
          <w:p w14:paraId="4486FCD2" w14:textId="77777777" w:rsidR="00C2653F" w:rsidRPr="00AE1E4D" w:rsidRDefault="00C2653F" w:rsidP="00CD1DB2">
            <w:pPr>
              <w:jc w:val="both"/>
              <w:rPr>
                <w:lang w:val="el-GR"/>
              </w:rPr>
            </w:pPr>
          </w:p>
          <w:p w14:paraId="0711F8AA" w14:textId="77777777" w:rsidR="00C2653F" w:rsidRPr="00AE1E4D" w:rsidRDefault="00C2653F" w:rsidP="00CD1DB2">
            <w:pPr>
              <w:jc w:val="both"/>
              <w:rPr>
                <w:lang w:val="el-GR"/>
              </w:rPr>
            </w:pPr>
          </w:p>
          <w:p w14:paraId="7E6B02B8" w14:textId="77777777" w:rsidR="00C2653F" w:rsidRPr="00AE1E4D" w:rsidRDefault="00C2653F" w:rsidP="00CD1DB2">
            <w:pPr>
              <w:jc w:val="both"/>
              <w:rPr>
                <w:lang w:val="el-GR"/>
              </w:rPr>
            </w:pPr>
          </w:p>
          <w:p w14:paraId="40BA847C" w14:textId="77777777" w:rsidR="00C2653F" w:rsidRPr="00AE1E4D" w:rsidRDefault="00C2653F" w:rsidP="00CD1DB2">
            <w:pPr>
              <w:jc w:val="both"/>
              <w:rPr>
                <w:lang w:val="el-GR"/>
              </w:rPr>
            </w:pPr>
          </w:p>
          <w:p w14:paraId="201BA3ED" w14:textId="77777777" w:rsidR="00C2653F" w:rsidRPr="00AE1E4D" w:rsidRDefault="00C2653F" w:rsidP="00CD1DB2">
            <w:pPr>
              <w:jc w:val="both"/>
              <w:rPr>
                <w:lang w:val="el-GR"/>
              </w:rPr>
            </w:pPr>
          </w:p>
          <w:p w14:paraId="604A9302" w14:textId="77777777" w:rsidR="00C2653F" w:rsidRPr="00AE1E4D" w:rsidRDefault="00C2653F" w:rsidP="00CD1DB2">
            <w:pPr>
              <w:jc w:val="both"/>
              <w:rPr>
                <w:lang w:val="el-GR"/>
              </w:rPr>
            </w:pPr>
          </w:p>
          <w:p w14:paraId="3C873879" w14:textId="77777777" w:rsidR="00C2653F" w:rsidRPr="00AE1E4D" w:rsidRDefault="00C2653F" w:rsidP="00CD1DB2">
            <w:pPr>
              <w:jc w:val="both"/>
              <w:rPr>
                <w:lang w:val="el-GR"/>
              </w:rPr>
            </w:pPr>
          </w:p>
          <w:p w14:paraId="2F8AFDCB" w14:textId="77777777" w:rsidR="00C2653F" w:rsidRPr="00AE1E4D" w:rsidRDefault="00C2653F" w:rsidP="00CD1DB2">
            <w:pPr>
              <w:jc w:val="both"/>
              <w:rPr>
                <w:lang w:val="el-GR"/>
              </w:rPr>
            </w:pPr>
          </w:p>
          <w:p w14:paraId="18BE30C8" w14:textId="77777777" w:rsidR="00C2653F" w:rsidRPr="00AE1E4D" w:rsidRDefault="00C2653F" w:rsidP="00CD1DB2">
            <w:pPr>
              <w:jc w:val="both"/>
              <w:rPr>
                <w:lang w:val="el-GR"/>
              </w:rPr>
            </w:pPr>
          </w:p>
          <w:p w14:paraId="7699049E" w14:textId="77777777" w:rsidR="00C2653F" w:rsidRPr="00AE1E4D" w:rsidRDefault="00C2653F" w:rsidP="00CD1DB2">
            <w:pPr>
              <w:jc w:val="both"/>
              <w:rPr>
                <w:lang w:val="el-GR"/>
              </w:rPr>
            </w:pPr>
          </w:p>
          <w:p w14:paraId="79E9B1F3" w14:textId="77777777" w:rsidR="00C2653F" w:rsidRPr="00AE1E4D" w:rsidRDefault="00C2653F" w:rsidP="00CD1DB2">
            <w:pPr>
              <w:jc w:val="both"/>
              <w:rPr>
                <w:lang w:val="el-GR"/>
              </w:rPr>
            </w:pPr>
          </w:p>
          <w:p w14:paraId="2014A593" w14:textId="77777777" w:rsidR="00C2653F" w:rsidRPr="00AE1E4D" w:rsidRDefault="00C2653F" w:rsidP="00CD1DB2">
            <w:pPr>
              <w:jc w:val="both"/>
              <w:rPr>
                <w:lang w:val="el-GR"/>
              </w:rPr>
            </w:pPr>
          </w:p>
          <w:p w14:paraId="2A2928FC" w14:textId="77777777" w:rsidR="00C2653F" w:rsidRPr="00AE1E4D" w:rsidRDefault="00C2653F" w:rsidP="00CD1DB2">
            <w:pPr>
              <w:jc w:val="both"/>
              <w:rPr>
                <w:lang w:val="el-GR"/>
              </w:rPr>
            </w:pPr>
          </w:p>
          <w:p w14:paraId="53FB8044" w14:textId="77777777" w:rsidR="00C2653F" w:rsidRPr="00AE1E4D" w:rsidRDefault="00C2653F" w:rsidP="00CD1DB2">
            <w:pPr>
              <w:jc w:val="both"/>
              <w:rPr>
                <w:lang w:val="el-GR"/>
              </w:rPr>
            </w:pPr>
          </w:p>
          <w:p w14:paraId="7DD3D291" w14:textId="77777777" w:rsidR="00C2653F" w:rsidRPr="00AE1E4D" w:rsidRDefault="00C2653F" w:rsidP="00CD1DB2">
            <w:pPr>
              <w:jc w:val="both"/>
              <w:rPr>
                <w:lang w:val="el-GR"/>
              </w:rPr>
            </w:pPr>
          </w:p>
          <w:p w14:paraId="7A0CBA1F" w14:textId="77777777" w:rsidR="00C2653F" w:rsidRPr="00AE1E4D" w:rsidRDefault="00C2653F" w:rsidP="00CD1DB2">
            <w:pPr>
              <w:jc w:val="both"/>
              <w:rPr>
                <w:lang w:val="el-GR"/>
              </w:rPr>
            </w:pPr>
          </w:p>
          <w:p w14:paraId="0AC0AB29" w14:textId="77777777" w:rsidR="00C2653F" w:rsidRPr="00AE1E4D" w:rsidRDefault="00C2653F" w:rsidP="00CD1DB2">
            <w:pPr>
              <w:jc w:val="both"/>
              <w:rPr>
                <w:lang w:val="el-GR"/>
              </w:rPr>
            </w:pPr>
          </w:p>
          <w:p w14:paraId="0301583F" w14:textId="77777777" w:rsidR="00C2653F" w:rsidRPr="00AE1E4D" w:rsidRDefault="00C2653F" w:rsidP="00CD1DB2">
            <w:pPr>
              <w:jc w:val="both"/>
              <w:rPr>
                <w:lang w:val="el-GR"/>
              </w:rPr>
            </w:pPr>
          </w:p>
          <w:p w14:paraId="3D085305" w14:textId="77777777" w:rsidR="00C2653F" w:rsidRPr="00AE1E4D" w:rsidRDefault="00C2653F" w:rsidP="00CD1DB2">
            <w:pPr>
              <w:jc w:val="both"/>
              <w:rPr>
                <w:lang w:val="el-GR"/>
              </w:rPr>
            </w:pPr>
          </w:p>
          <w:p w14:paraId="72CD70FE" w14:textId="77777777" w:rsidR="00C2653F" w:rsidRPr="00AE1E4D" w:rsidRDefault="00C2653F" w:rsidP="00CD1DB2">
            <w:pPr>
              <w:jc w:val="both"/>
              <w:rPr>
                <w:lang w:val="el-GR"/>
              </w:rPr>
            </w:pPr>
          </w:p>
          <w:p w14:paraId="6DBE7472" w14:textId="77777777" w:rsidR="00C2653F" w:rsidRPr="00AE1E4D" w:rsidRDefault="00C2653F" w:rsidP="00CD1DB2">
            <w:pPr>
              <w:jc w:val="both"/>
              <w:rPr>
                <w:lang w:val="el-GR"/>
              </w:rPr>
            </w:pPr>
          </w:p>
          <w:p w14:paraId="3ED8CEA9" w14:textId="77777777" w:rsidR="00C2653F" w:rsidRPr="00AE1E4D" w:rsidRDefault="00C2653F" w:rsidP="00CD1DB2">
            <w:pPr>
              <w:jc w:val="both"/>
              <w:rPr>
                <w:lang w:val="el-GR"/>
              </w:rPr>
            </w:pPr>
          </w:p>
          <w:p w14:paraId="3B681830" w14:textId="77777777" w:rsidR="00C2653F" w:rsidRPr="00AE1E4D" w:rsidRDefault="00C2653F" w:rsidP="00CD1DB2">
            <w:pPr>
              <w:jc w:val="both"/>
              <w:rPr>
                <w:lang w:val="el-GR"/>
              </w:rPr>
            </w:pPr>
          </w:p>
          <w:p w14:paraId="4FC23FFE" w14:textId="77777777" w:rsidR="00C2653F" w:rsidRPr="00AE1E4D" w:rsidRDefault="00C2653F" w:rsidP="00CD1DB2">
            <w:pPr>
              <w:jc w:val="both"/>
              <w:rPr>
                <w:lang w:val="el-GR"/>
              </w:rPr>
            </w:pPr>
          </w:p>
          <w:p w14:paraId="1586355F" w14:textId="77777777" w:rsidR="00C2653F" w:rsidRPr="00AE1E4D" w:rsidRDefault="00C2653F" w:rsidP="00CD1DB2">
            <w:pPr>
              <w:jc w:val="both"/>
              <w:rPr>
                <w:lang w:val="el-GR"/>
              </w:rPr>
            </w:pPr>
          </w:p>
          <w:p w14:paraId="7CCD6ADC" w14:textId="77777777" w:rsidR="00C2653F" w:rsidRPr="00AE1E4D" w:rsidRDefault="00C2653F" w:rsidP="00CD1DB2">
            <w:pPr>
              <w:jc w:val="both"/>
              <w:rPr>
                <w:lang w:val="el-GR"/>
              </w:rPr>
            </w:pPr>
          </w:p>
          <w:p w14:paraId="07081BFF" w14:textId="77777777" w:rsidR="00C2653F" w:rsidRPr="00AE1E4D" w:rsidRDefault="00C2653F" w:rsidP="00CD1DB2">
            <w:pPr>
              <w:jc w:val="both"/>
              <w:rPr>
                <w:lang w:val="el-GR"/>
              </w:rPr>
            </w:pPr>
          </w:p>
          <w:p w14:paraId="304AEE36" w14:textId="77777777" w:rsidR="00C2653F" w:rsidRPr="00AE1E4D" w:rsidRDefault="00C2653F" w:rsidP="00CD1DB2">
            <w:pPr>
              <w:jc w:val="both"/>
              <w:rPr>
                <w:lang w:val="el-GR"/>
              </w:rPr>
            </w:pPr>
          </w:p>
          <w:p w14:paraId="58E029A5" w14:textId="77777777" w:rsidR="00C2653F" w:rsidRPr="00AE1E4D" w:rsidRDefault="00C2653F" w:rsidP="00CD1DB2">
            <w:pPr>
              <w:jc w:val="both"/>
              <w:rPr>
                <w:lang w:val="el-GR"/>
              </w:rPr>
            </w:pPr>
          </w:p>
          <w:p w14:paraId="6A864FB4" w14:textId="77777777" w:rsidR="00C2653F" w:rsidRPr="00AE1E4D" w:rsidRDefault="00C2653F" w:rsidP="00CD1DB2">
            <w:pPr>
              <w:jc w:val="both"/>
              <w:rPr>
                <w:lang w:val="el-GR"/>
              </w:rPr>
            </w:pPr>
          </w:p>
          <w:p w14:paraId="21A2F4B5" w14:textId="77777777" w:rsidR="00C2653F" w:rsidRPr="00AE1E4D" w:rsidRDefault="00C2653F" w:rsidP="00CD1DB2">
            <w:pPr>
              <w:jc w:val="both"/>
              <w:rPr>
                <w:lang w:val="el-GR"/>
              </w:rPr>
            </w:pPr>
          </w:p>
          <w:p w14:paraId="275648B1" w14:textId="77777777" w:rsidR="00C2653F" w:rsidRPr="00AE1E4D" w:rsidRDefault="00C2653F" w:rsidP="00CD1DB2">
            <w:pPr>
              <w:jc w:val="both"/>
              <w:rPr>
                <w:lang w:val="el-GR"/>
              </w:rPr>
            </w:pPr>
          </w:p>
          <w:p w14:paraId="1A0312BE" w14:textId="77777777" w:rsidR="00C2653F" w:rsidRPr="00AE1E4D" w:rsidRDefault="00C2653F" w:rsidP="00CD1DB2">
            <w:pPr>
              <w:jc w:val="both"/>
              <w:rPr>
                <w:lang w:val="el-GR"/>
              </w:rPr>
            </w:pPr>
          </w:p>
          <w:p w14:paraId="354D12CB" w14:textId="77777777" w:rsidR="00C2653F" w:rsidRPr="00AE1E4D" w:rsidRDefault="00C2653F" w:rsidP="00CD1DB2">
            <w:pPr>
              <w:jc w:val="both"/>
              <w:rPr>
                <w:lang w:val="el-GR"/>
              </w:rPr>
            </w:pPr>
          </w:p>
          <w:p w14:paraId="113A74F3" w14:textId="77777777" w:rsidR="00C2653F" w:rsidRPr="00AE1E4D" w:rsidRDefault="00C2653F" w:rsidP="00CD1DB2">
            <w:pPr>
              <w:jc w:val="both"/>
              <w:rPr>
                <w:lang w:val="el-GR"/>
              </w:rPr>
            </w:pPr>
          </w:p>
          <w:p w14:paraId="02ACE5B6" w14:textId="77777777" w:rsidR="00C2653F" w:rsidRPr="00AE1E4D" w:rsidRDefault="00C2653F" w:rsidP="00CD1DB2">
            <w:pPr>
              <w:jc w:val="both"/>
              <w:rPr>
                <w:lang w:val="el-GR"/>
              </w:rPr>
            </w:pPr>
          </w:p>
          <w:p w14:paraId="300ED3D8" w14:textId="77777777" w:rsidR="00C2653F" w:rsidRPr="00AE1E4D" w:rsidRDefault="00C2653F" w:rsidP="00CD1DB2">
            <w:pPr>
              <w:jc w:val="both"/>
              <w:rPr>
                <w:lang w:val="el-GR"/>
              </w:rPr>
            </w:pPr>
          </w:p>
          <w:p w14:paraId="4B1B4D0D" w14:textId="77777777" w:rsidR="00C2653F" w:rsidRPr="00AE1E4D" w:rsidRDefault="00C2653F" w:rsidP="00CD1DB2">
            <w:pPr>
              <w:jc w:val="both"/>
              <w:rPr>
                <w:lang w:val="el-GR"/>
              </w:rPr>
            </w:pPr>
          </w:p>
          <w:p w14:paraId="37493D82" w14:textId="77777777" w:rsidR="00C2653F" w:rsidRPr="00AE1E4D" w:rsidRDefault="00C2653F" w:rsidP="00CD1DB2">
            <w:pPr>
              <w:jc w:val="both"/>
              <w:rPr>
                <w:lang w:val="el-GR"/>
              </w:rPr>
            </w:pPr>
          </w:p>
          <w:p w14:paraId="3EF92F3B" w14:textId="77777777" w:rsidR="00C2653F" w:rsidRPr="00AE1E4D" w:rsidRDefault="00C2653F" w:rsidP="00CD1DB2">
            <w:pPr>
              <w:jc w:val="both"/>
              <w:rPr>
                <w:lang w:val="el-GR"/>
              </w:rPr>
            </w:pPr>
          </w:p>
          <w:p w14:paraId="21616817" w14:textId="77777777" w:rsidR="00C2653F" w:rsidRPr="00AE1E4D" w:rsidRDefault="00C2653F" w:rsidP="00CD1DB2">
            <w:pPr>
              <w:jc w:val="both"/>
              <w:rPr>
                <w:lang w:val="el-GR"/>
              </w:rPr>
            </w:pPr>
          </w:p>
          <w:p w14:paraId="10E126FB" w14:textId="77777777" w:rsidR="00C2653F" w:rsidRPr="00AE1E4D" w:rsidRDefault="00C2653F" w:rsidP="00CD1DB2">
            <w:pPr>
              <w:jc w:val="both"/>
              <w:rPr>
                <w:lang w:val="el-GR"/>
              </w:rPr>
            </w:pPr>
          </w:p>
          <w:p w14:paraId="2F9D89D0" w14:textId="77777777" w:rsidR="00C2653F" w:rsidRPr="00AE1E4D" w:rsidRDefault="00C2653F" w:rsidP="00CD1DB2">
            <w:pPr>
              <w:jc w:val="both"/>
              <w:rPr>
                <w:lang w:val="el-GR"/>
              </w:rPr>
            </w:pPr>
          </w:p>
          <w:p w14:paraId="4CFDB8FD" w14:textId="77777777" w:rsidR="00C2653F" w:rsidRPr="00AE1E4D" w:rsidRDefault="00C2653F" w:rsidP="00CD1DB2">
            <w:pPr>
              <w:jc w:val="both"/>
              <w:rPr>
                <w:lang w:val="el-GR"/>
              </w:rPr>
            </w:pPr>
          </w:p>
          <w:p w14:paraId="4953BA97" w14:textId="77777777" w:rsidR="00C2653F" w:rsidRPr="00AE1E4D" w:rsidRDefault="00C2653F" w:rsidP="00CD1DB2">
            <w:pPr>
              <w:jc w:val="both"/>
              <w:rPr>
                <w:lang w:val="el-GR"/>
              </w:rPr>
            </w:pPr>
          </w:p>
          <w:p w14:paraId="3C0C66E7" w14:textId="77777777" w:rsidR="00C2653F" w:rsidRPr="00AE1E4D" w:rsidRDefault="00C2653F" w:rsidP="00CD1DB2">
            <w:pPr>
              <w:jc w:val="both"/>
              <w:rPr>
                <w:lang w:val="el-GR"/>
              </w:rPr>
            </w:pPr>
          </w:p>
          <w:p w14:paraId="4B30F797" w14:textId="77777777" w:rsidR="00C2653F" w:rsidRPr="00AE1E4D" w:rsidRDefault="00C2653F" w:rsidP="00CD1DB2">
            <w:pPr>
              <w:jc w:val="both"/>
              <w:rPr>
                <w:lang w:val="el-GR"/>
              </w:rPr>
            </w:pPr>
          </w:p>
          <w:p w14:paraId="36318709" w14:textId="77777777" w:rsidR="00C2653F" w:rsidRPr="00AE1E4D" w:rsidRDefault="00C2653F" w:rsidP="00CD1DB2">
            <w:pPr>
              <w:jc w:val="both"/>
              <w:rPr>
                <w:lang w:val="el-GR"/>
              </w:rPr>
            </w:pPr>
          </w:p>
          <w:p w14:paraId="06776DD7" w14:textId="77777777" w:rsidR="00C2653F" w:rsidRPr="00AE1E4D" w:rsidRDefault="00C2653F" w:rsidP="00CD1DB2">
            <w:pPr>
              <w:jc w:val="both"/>
              <w:rPr>
                <w:lang w:val="el-GR"/>
              </w:rPr>
            </w:pPr>
          </w:p>
          <w:p w14:paraId="7DA0D2EC" w14:textId="77777777" w:rsidR="00C2653F" w:rsidRPr="00AE1E4D" w:rsidRDefault="00C2653F" w:rsidP="00CD1DB2">
            <w:pPr>
              <w:jc w:val="both"/>
              <w:rPr>
                <w:lang w:val="el-GR"/>
              </w:rPr>
            </w:pPr>
          </w:p>
          <w:p w14:paraId="1C768BA3" w14:textId="77777777" w:rsidR="00C2653F" w:rsidRPr="00AE1E4D" w:rsidRDefault="00C2653F" w:rsidP="00CD1DB2">
            <w:pPr>
              <w:jc w:val="both"/>
              <w:rPr>
                <w:lang w:val="el-GR"/>
              </w:rPr>
            </w:pPr>
          </w:p>
          <w:p w14:paraId="4E573C0F" w14:textId="77777777" w:rsidR="00C2653F" w:rsidRPr="00AE1E4D" w:rsidRDefault="00C2653F" w:rsidP="00CD1DB2">
            <w:pPr>
              <w:jc w:val="both"/>
              <w:rPr>
                <w:lang w:val="el-GR"/>
              </w:rPr>
            </w:pPr>
          </w:p>
          <w:p w14:paraId="4C7040AB" w14:textId="77777777" w:rsidR="00C2653F" w:rsidRPr="00AE1E4D" w:rsidRDefault="00C2653F" w:rsidP="00CD1DB2">
            <w:pPr>
              <w:jc w:val="both"/>
              <w:rPr>
                <w:lang w:val="el-GR"/>
              </w:rPr>
            </w:pPr>
          </w:p>
          <w:p w14:paraId="74A75F2C" w14:textId="77777777" w:rsidR="00C2653F" w:rsidRPr="00AE1E4D" w:rsidRDefault="00C2653F" w:rsidP="00CD1DB2">
            <w:pPr>
              <w:jc w:val="both"/>
              <w:rPr>
                <w:lang w:val="el-GR"/>
              </w:rPr>
            </w:pPr>
          </w:p>
          <w:p w14:paraId="7C44C579" w14:textId="77777777" w:rsidR="00C2653F" w:rsidRPr="00AE1E4D" w:rsidRDefault="00C2653F" w:rsidP="00CD1DB2">
            <w:pPr>
              <w:jc w:val="both"/>
              <w:rPr>
                <w:lang w:val="el-GR"/>
              </w:rPr>
            </w:pPr>
          </w:p>
          <w:p w14:paraId="773B4C2C" w14:textId="77777777" w:rsidR="00C2653F" w:rsidRPr="00AE1E4D" w:rsidRDefault="00C2653F" w:rsidP="00CD1DB2">
            <w:pPr>
              <w:jc w:val="both"/>
              <w:rPr>
                <w:lang w:val="el-GR"/>
              </w:rPr>
            </w:pPr>
          </w:p>
          <w:p w14:paraId="69DCA36D" w14:textId="77777777" w:rsidR="00C2653F" w:rsidRPr="00AE1E4D" w:rsidRDefault="00C2653F" w:rsidP="00CD1DB2">
            <w:pPr>
              <w:jc w:val="both"/>
              <w:rPr>
                <w:lang w:val="el-GR"/>
              </w:rPr>
            </w:pPr>
          </w:p>
          <w:p w14:paraId="3746B4A6" w14:textId="16B37E4C" w:rsidR="00C2653F" w:rsidRPr="00AE1E4D" w:rsidRDefault="00C2653F" w:rsidP="00C10F41">
            <w:pPr>
              <w:jc w:val="both"/>
              <w:rPr>
                <w:lang w:val="el-GR"/>
              </w:rPr>
            </w:pPr>
          </w:p>
        </w:tc>
      </w:tr>
      <w:tr w:rsidR="00C2653F" w:rsidRPr="00D64E42" w14:paraId="1095AAFE" w14:textId="77777777" w:rsidTr="00C2653F">
        <w:trPr>
          <w:trHeight w:val="8192"/>
        </w:trPr>
        <w:tc>
          <w:tcPr>
            <w:tcW w:w="687" w:type="dxa"/>
          </w:tcPr>
          <w:p w14:paraId="37F787A3" w14:textId="596FB072" w:rsidR="00C2653F" w:rsidRPr="00AE1E4D" w:rsidRDefault="00C2653F">
            <w:pPr>
              <w:rPr>
                <w:b/>
                <w:bCs/>
              </w:rPr>
            </w:pPr>
            <w:r w:rsidRPr="00AE1E4D">
              <w:rPr>
                <w:b/>
                <w:bCs/>
              </w:rPr>
              <w:lastRenderedPageBreak/>
              <w:t>4.</w:t>
            </w:r>
          </w:p>
        </w:tc>
        <w:tc>
          <w:tcPr>
            <w:tcW w:w="3533" w:type="dxa"/>
          </w:tcPr>
          <w:p w14:paraId="03D3CF07" w14:textId="7226076B" w:rsidR="00C2653F" w:rsidRPr="00AE1E4D" w:rsidRDefault="00C2653F">
            <w:pPr>
              <w:rPr>
                <w:u w:val="single"/>
                <w:lang w:val="el-GR"/>
              </w:rPr>
            </w:pPr>
            <w:r w:rsidRPr="00AE1E4D">
              <w:rPr>
                <w:u w:val="single"/>
                <w:lang w:val="el-GR"/>
              </w:rPr>
              <w:t>Άρθρο 5(4)(ε)(</w:t>
            </w:r>
            <w:r w:rsidRPr="00AE1E4D">
              <w:rPr>
                <w:u w:val="single"/>
              </w:rPr>
              <w:t>i</w:t>
            </w:r>
            <w:r w:rsidRPr="00AE1E4D">
              <w:rPr>
                <w:u w:val="single"/>
                <w:lang w:val="el-GR"/>
              </w:rPr>
              <w:t xml:space="preserve">) </w:t>
            </w:r>
          </w:p>
          <w:p w14:paraId="71062212" w14:textId="6126EF90" w:rsidR="00C2653F" w:rsidRPr="00AE1E4D" w:rsidRDefault="00C2653F">
            <w:pPr>
              <w:rPr>
                <w:lang w:val="el-GR"/>
              </w:rPr>
            </w:pPr>
            <w:r w:rsidRPr="00AE1E4D">
              <w:rPr>
                <w:lang w:val="el-GR"/>
              </w:rPr>
              <w:t>(i) στην περίπτωση φυσικών προσώπων, διοικητικό πρόστιμο που δεν υπερβαίνει τα δυο εκατομμύρια πεντακόσιες χιλιάδες ευρώ  € 2.500.000 και σε περίπτωση επανάληψης της παραβίασης διοικητικό πρόστιμο που δεν υπερβαίνει τα πέντε εκατομμύρια ευρώ (€5.000.000)</w:t>
            </w:r>
          </w:p>
        </w:tc>
        <w:tc>
          <w:tcPr>
            <w:tcW w:w="2709" w:type="dxa"/>
          </w:tcPr>
          <w:p w14:paraId="58CD8EF7" w14:textId="77777777" w:rsidR="00C2653F" w:rsidRPr="00AE1E4D" w:rsidRDefault="00C2653F" w:rsidP="00681192">
            <w:pPr>
              <w:rPr>
                <w:u w:val="single"/>
                <w:lang w:val="el-GR"/>
              </w:rPr>
            </w:pPr>
            <w:r w:rsidRPr="00AE1E4D">
              <w:rPr>
                <w:u w:val="single"/>
                <w:lang w:val="el-GR"/>
              </w:rPr>
              <w:t>Άρθρο 5(4)(ε)(</w:t>
            </w:r>
            <w:r w:rsidRPr="00AE1E4D">
              <w:rPr>
                <w:u w:val="single"/>
              </w:rPr>
              <w:t>i</w:t>
            </w:r>
            <w:r w:rsidRPr="00AE1E4D">
              <w:rPr>
                <w:u w:val="single"/>
                <w:lang w:val="el-GR"/>
              </w:rPr>
              <w:t xml:space="preserve">) </w:t>
            </w:r>
          </w:p>
          <w:p w14:paraId="1355F152" w14:textId="60F27883" w:rsidR="00C2653F" w:rsidRPr="00AE1E4D" w:rsidRDefault="00C2653F" w:rsidP="00681192">
            <w:pPr>
              <w:rPr>
                <w:u w:val="single"/>
                <w:lang w:val="el-GR"/>
              </w:rPr>
            </w:pPr>
            <w:r w:rsidRPr="00AE1E4D">
              <w:rPr>
                <w:lang w:val="el-GR"/>
              </w:rPr>
              <w:t xml:space="preserve"> Η θέση του Συνδέσμου Τραπεζών είναι ότι δεν μπορεί να αποδοθεί προσωπική ευθύνη σε φυσικά πρόσωπα - στελέχη της χρηματοικονομικής οντότητας για συλλογικές επιχειρηματικές αποφάσεις. Οι αποφάσεις που λαμβάνονται από ένα νομικό πρόσωπα για τις ενέργειες/μέτρα που θα ληφθούν για σκοπούς συμμόρφωσης με το νομικό πλαίσιο είναι συλλογικές, επιχειρηματικές αποφάσεις και ως εκ τούτου δεν μπορούν να αποδοθούν απομονωμένα ευθύνες σε οποιοδήποτε φυσικό πρόσωπο/στέλεχος του οργανισμού. Παρατηρούμε επίσης </w:t>
            </w:r>
            <w:r w:rsidRPr="00AE1E4D">
              <w:rPr>
                <w:lang w:val="el-GR"/>
              </w:rPr>
              <w:lastRenderedPageBreak/>
              <w:t xml:space="preserve">και σημειώνουμε ότι ο Κανονισμός </w:t>
            </w:r>
            <w:r w:rsidRPr="00AE1E4D">
              <w:t>DORA</w:t>
            </w:r>
            <w:r w:rsidRPr="00AE1E4D">
              <w:rPr>
                <w:lang w:val="el-GR"/>
              </w:rPr>
              <w:t xml:space="preserve"> δεν προνοεί ρητά για δυνατότητα επιβολής διοικητικού προστίμου/χρηματικής ποινής σε φυσικό πρόσωπο/στέλεχος κρίσιμου τρίτου πάροχου υπηρεσιών ΤΠΕ. Επομένως, η θέσπιση μιας τέτοιας ποινής για τα στελέχη των χρηματοοικονομικών οντοτήτων θα οδηγήσει σε άνιση μεταχείριση των οντοτήτων που εμπίπτουν στο πεδίο εφαρμογής του Κανονισμού </w:t>
            </w:r>
            <w:r w:rsidRPr="00AE1E4D">
              <w:t>DORA</w:t>
            </w:r>
            <w:r w:rsidRPr="00AE1E4D">
              <w:rPr>
                <w:lang w:val="el-GR"/>
              </w:rPr>
              <w:t xml:space="preserve">. Επαναλαμβάνουμε επίσης το σχόλιο μας για το άρθρο 5(3) του Νομοσχεδίου για το ύψος των διοικητικών προστίμων. Ενόψει των πιο πάνω, ο Σύνδεσμος Τραπεζών εισηγείται </w:t>
            </w:r>
            <w:r w:rsidRPr="00AE1E4D">
              <w:rPr>
                <w:lang w:val="el-GR"/>
              </w:rPr>
              <w:lastRenderedPageBreak/>
              <w:t>όπως το άρθρο 5(4)(ε)(</w:t>
            </w:r>
            <w:r w:rsidRPr="00AE1E4D">
              <w:t>i</w:t>
            </w:r>
            <w:r w:rsidRPr="00AE1E4D">
              <w:rPr>
                <w:lang w:val="el-GR"/>
              </w:rPr>
              <w:t>) του Νομοσχεδίου διαγραφεί.</w:t>
            </w:r>
          </w:p>
        </w:tc>
        <w:tc>
          <w:tcPr>
            <w:tcW w:w="7247" w:type="dxa"/>
          </w:tcPr>
          <w:p w14:paraId="6317961A" w14:textId="42E6014E" w:rsidR="00C2653F" w:rsidRPr="00AE1E4D" w:rsidRDefault="00C2653F" w:rsidP="00CD1DB2">
            <w:pPr>
              <w:jc w:val="both"/>
              <w:rPr>
                <w:lang w:val="el-GR"/>
              </w:rPr>
            </w:pPr>
            <w:r w:rsidRPr="00AE1E4D">
              <w:rPr>
                <w:lang w:val="el-GR"/>
              </w:rPr>
              <w:lastRenderedPageBreak/>
              <w:t>Η πρόβλεψη διοικητικών προστίμων σε φυσικά πρόσωπα στο άρθρο 5(4)(ε)(</w:t>
            </w:r>
            <w:r w:rsidRPr="00AE1E4D">
              <w:t>i</w:t>
            </w:r>
            <w:r w:rsidRPr="00AE1E4D">
              <w:rPr>
                <w:lang w:val="el-GR"/>
              </w:rPr>
              <w:t>) ερείδεται πλήρως στο άρθρο 50 του Κανονισμού (ΕΕ) 2022/2554, ο οποίος επιβάλλει στα κράτη μέλη την υποχρέωση θέσπισης «αποτελεσματικών, αναλογικών και αποτρεπτικών» κυρώσεων, χωρίς να περιορίζει το ποια υποκείμενα μπορούν να υπαχθούν σε αυτές. Επιπλέον, η ατομική διοικητική ευθύνη διοικητικών και διευθυντικών στελεχών αποτελεί πάγια πρακτική στο ενωσιακό και εθνικό χρηματοοικονομικό ρυθμιστικό πλαίσιο, όπου τα φυσικά πρόσωπα υπέχουν προσωπική ευθύνη για παραλείψεις σχετιζόμενες με τη διακυβέρνηση, τον έλεγχο κινδύνων του ιδρύματος, ανεξαρτήτως του συλλογικού χαρακτήρα των εταιρικών αποφάσεων. Η ορθότητα της προσέγγισης επιβεβαιώνεται και από τη μελέτη εφαρμογής του Κανονισμού από άλλες έννομες τάξεις της ΕΕ , ενδεικτικώς από το Λουξεμβούργο που έχει ήδη θεσπίσει πρόστιμα έως και €5.000.000 για φυσικά πρόσωπα στο πλαίσιο εφαρμογής του Κανονισμού. Κατά συνέπεια, είμαστε της άποψης ότι η υπό κρίση διάταξη  δεν εισάγει άνιση μεταχείριση, αλλά αποτελεί θεμιτή και νομικά επιτρεπτή επιλογή εθνικού νομοθέτη που διασφαλίζει την αποτελεσματική επιβολή των υποχρεώσεων διακυβέρνησης και την πραγματική λογοδοσία για παραβιάσεις κανόνων ψηφιακής επιχειρησιακής ανθεκτικότητας.</w:t>
            </w:r>
          </w:p>
        </w:tc>
      </w:tr>
      <w:tr w:rsidR="00C2653F" w:rsidRPr="00D64E42" w14:paraId="44AC2F48" w14:textId="77777777" w:rsidTr="00C2653F">
        <w:trPr>
          <w:trHeight w:val="8192"/>
        </w:trPr>
        <w:tc>
          <w:tcPr>
            <w:tcW w:w="687" w:type="dxa"/>
          </w:tcPr>
          <w:p w14:paraId="78E88028" w14:textId="25A1B6E3" w:rsidR="00C2653F" w:rsidRPr="00AE1E4D" w:rsidRDefault="00C2653F" w:rsidP="00E9054F">
            <w:pPr>
              <w:rPr>
                <w:b/>
                <w:bCs/>
              </w:rPr>
            </w:pPr>
            <w:r w:rsidRPr="00AE1E4D">
              <w:rPr>
                <w:b/>
                <w:bCs/>
              </w:rPr>
              <w:lastRenderedPageBreak/>
              <w:t>5.</w:t>
            </w:r>
          </w:p>
        </w:tc>
        <w:tc>
          <w:tcPr>
            <w:tcW w:w="3533" w:type="dxa"/>
          </w:tcPr>
          <w:p w14:paraId="2E7F47B1" w14:textId="14256035" w:rsidR="00C2653F" w:rsidRPr="00AE1E4D" w:rsidRDefault="00C2653F" w:rsidP="00E9054F">
            <w:pPr>
              <w:rPr>
                <w:u w:val="single"/>
                <w:lang w:val="el-GR"/>
              </w:rPr>
            </w:pPr>
            <w:r w:rsidRPr="00AE1E4D">
              <w:rPr>
                <w:u w:val="single"/>
                <w:lang w:val="el-GR"/>
              </w:rPr>
              <w:t>Άρθρο 5(4)(ε)(</w:t>
            </w:r>
            <w:r w:rsidRPr="00AE1E4D">
              <w:rPr>
                <w:u w:val="single"/>
              </w:rPr>
              <w:t>ii</w:t>
            </w:r>
            <w:r w:rsidRPr="00AE1E4D">
              <w:rPr>
                <w:u w:val="single"/>
                <w:lang w:val="el-GR"/>
              </w:rPr>
              <w:t>)</w:t>
            </w:r>
          </w:p>
          <w:p w14:paraId="624E63C3" w14:textId="22DAE204" w:rsidR="00C2653F" w:rsidRPr="00AE1E4D" w:rsidRDefault="00C2653F">
            <w:pPr>
              <w:rPr>
                <w:lang w:val="el-GR"/>
              </w:rPr>
            </w:pPr>
            <w:r w:rsidRPr="00AE1E4D">
              <w:rPr>
                <w:lang w:val="el-GR"/>
              </w:rPr>
              <w:t>(ii) στην περίπτωση νομικών προσώπων, διοικητικό πρόστιμο που δεν υπερβαίνει τα πέντε εκατομμύρια ευρώ (€5.000.000) και σε περίπτωση επανάληψης της παραβίασης διοικητικό πρόστιμο που δεν υπερβαίνει τα δέκα εκατομμύρια ευρώ €10.000.000.</w:t>
            </w:r>
          </w:p>
        </w:tc>
        <w:tc>
          <w:tcPr>
            <w:tcW w:w="2709" w:type="dxa"/>
          </w:tcPr>
          <w:p w14:paraId="1C9EA790" w14:textId="77777777" w:rsidR="00C2653F" w:rsidRPr="00AE1E4D" w:rsidRDefault="00C2653F" w:rsidP="00CE0FC3">
            <w:pPr>
              <w:rPr>
                <w:u w:val="single"/>
                <w:lang w:val="el-GR"/>
              </w:rPr>
            </w:pPr>
            <w:r w:rsidRPr="00AE1E4D">
              <w:rPr>
                <w:u w:val="single"/>
                <w:lang w:val="el-GR"/>
              </w:rPr>
              <w:t>Άρθρο 5(4)(ε)(</w:t>
            </w:r>
            <w:r w:rsidRPr="00AE1E4D">
              <w:rPr>
                <w:u w:val="single"/>
              </w:rPr>
              <w:t>ii</w:t>
            </w:r>
            <w:r w:rsidRPr="00AE1E4D">
              <w:rPr>
                <w:u w:val="single"/>
                <w:lang w:val="el-GR"/>
              </w:rPr>
              <w:t>)</w:t>
            </w:r>
          </w:p>
          <w:p w14:paraId="7456288C" w14:textId="0D8F00F4" w:rsidR="00C2653F" w:rsidRPr="00AE1E4D" w:rsidRDefault="00C2653F" w:rsidP="00CE0FC3">
            <w:pPr>
              <w:rPr>
                <w:u w:val="single"/>
                <w:lang w:val="el-GR"/>
              </w:rPr>
            </w:pPr>
            <w:r w:rsidRPr="00AE1E4D">
              <w:t>H</w:t>
            </w:r>
            <w:r w:rsidRPr="00AE1E4D">
              <w:rPr>
                <w:lang w:val="el-GR"/>
              </w:rPr>
              <w:t xml:space="preserve"> θέση του Συνδέσμου Τραπεζών είναι ότι πριν την επιβολή διοικητικού προστίμου σε νομικό πρόσωπο θα πρέπει να δίδεται το δικαίωμα στο ενδιαφερόμενο πρόσωπο να προβεί σε παραστάσεις και να παραθέσει υπερασπίσεις όπως κατ’ αναλογία γίνεται στην περίπτωση των κρίσιμων τρίτων πάροχων υπηρεσιών ΤΠΕ σύμφωνα με το άρθρο 35(11) του Κανονισμού </w:t>
            </w:r>
            <w:r w:rsidRPr="00AE1E4D">
              <w:t>DORA</w:t>
            </w:r>
            <w:r w:rsidRPr="00AE1E4D">
              <w:rPr>
                <w:lang w:val="el-GR"/>
              </w:rPr>
              <w:t xml:space="preserve"> ούτως ώστε να επιτυγχάνεται η δίκαιη και ίση μεταχείριση των οντοτήτων που εμπίπτουν στο πεδίο εφαρμογής του εν λόγω Κανονισμού.</w:t>
            </w:r>
          </w:p>
        </w:tc>
        <w:tc>
          <w:tcPr>
            <w:tcW w:w="7247" w:type="dxa"/>
          </w:tcPr>
          <w:p w14:paraId="285E749A" w14:textId="1D6793CC" w:rsidR="00C2653F" w:rsidRPr="00AE1E4D" w:rsidRDefault="00C2653F" w:rsidP="00CD1DB2">
            <w:pPr>
              <w:jc w:val="both"/>
              <w:rPr>
                <w:lang w:val="el-GR"/>
              </w:rPr>
            </w:pPr>
            <w:r w:rsidRPr="00AE1E4D">
              <w:rPr>
                <w:lang w:val="el-GR"/>
              </w:rPr>
              <w:t>Η εισαγωγή ειδικής ρύθμισης περί παραστάσεων πριν από την επιβολή διοικητικού προστίμου δεν απαιτείται, διότι το σχετικό δικαίωμα κατοχυρώνεται  από τις γενικές αρχές του διοικητικού δικαίου και το Σύνταγμα, οι οποίες δεσμεύουν κάθε διοικητική αρχή κατά την επιβολή διοικητικών κυρώσεων. Επίσης, στον περί Επιτροπής Κεφαλαιαγοράς Κύπρου Νόμο του 2009 (73(</w:t>
            </w:r>
            <w:r w:rsidRPr="00AE1E4D">
              <w:t>I</w:t>
            </w:r>
            <w:r w:rsidRPr="00AE1E4D">
              <w:rPr>
                <w:lang w:val="el-GR"/>
              </w:rPr>
              <w:t xml:space="preserve">)/2009) άρθρο 38 εισήχθη σχετική ρύθμιση αναφορικά με το δικαίωμα ακρόασης. Η επίκληση του άρθρου 35(11) του Κανονισμού </w:t>
            </w:r>
            <w:r w:rsidRPr="00AE1E4D">
              <w:t>DORA</w:t>
            </w:r>
            <w:r w:rsidRPr="00AE1E4D">
              <w:rPr>
                <w:lang w:val="el-GR"/>
              </w:rPr>
              <w:t xml:space="preserve"> είναι νομικά εσφαλμένη, καθώς η διάταξη αυτή αφορά αποκλειστικά την πειθαρχική διαδικασία των κρίσιμων τρίτων παρόχων υπηρεσιών ΤΠΕ στο πλαίσιο του ευρωπαϊκού </w:t>
            </w:r>
            <w:r w:rsidRPr="00AE1E4D">
              <w:t>Oversight</w:t>
            </w:r>
            <w:r w:rsidRPr="00AE1E4D">
              <w:rPr>
                <w:lang w:val="el-GR"/>
              </w:rPr>
              <w:t xml:space="preserve"> </w:t>
            </w:r>
            <w:r w:rsidRPr="00AE1E4D">
              <w:t>Framework</w:t>
            </w:r>
            <w:r w:rsidRPr="00AE1E4D">
              <w:rPr>
                <w:lang w:val="el-GR"/>
              </w:rPr>
              <w:t>, όπου οι κυρώσεις επιβάλλονται από τις ίδιες τις Ευρωπαϊκές Εποπτικές Αρχές, και δεν έχει εφαρμογή, ούτε κατ’ αναλογία, στις χρηματοοικονομικές οντότητες που υπάγονται σε εθνική εποπτική αρμοδιότητα. Συνεπώς, το δικαίωμα ακρόασης υφίσταται ήδη πλήρως και δεν απαιτείται ειδική αναφορά στον παρόντα νόμο.</w:t>
            </w:r>
          </w:p>
        </w:tc>
      </w:tr>
      <w:tr w:rsidR="00C2653F" w:rsidRPr="00D64E42" w14:paraId="7CE244D6" w14:textId="08C98538" w:rsidTr="00C2653F">
        <w:trPr>
          <w:trHeight w:val="8192"/>
        </w:trPr>
        <w:tc>
          <w:tcPr>
            <w:tcW w:w="687" w:type="dxa"/>
          </w:tcPr>
          <w:p w14:paraId="3A6300C0" w14:textId="14C6CCDF" w:rsidR="00C2653F" w:rsidRPr="00AE1E4D" w:rsidRDefault="00C2653F">
            <w:pPr>
              <w:rPr>
                <w:b/>
                <w:bCs/>
              </w:rPr>
            </w:pPr>
            <w:r w:rsidRPr="00AE1E4D">
              <w:rPr>
                <w:b/>
                <w:bCs/>
              </w:rPr>
              <w:lastRenderedPageBreak/>
              <w:t>6.</w:t>
            </w:r>
          </w:p>
        </w:tc>
        <w:tc>
          <w:tcPr>
            <w:tcW w:w="3533" w:type="dxa"/>
          </w:tcPr>
          <w:p w14:paraId="410DC73F" w14:textId="3B5EAEC1" w:rsidR="00C2653F" w:rsidRPr="00AE1E4D" w:rsidRDefault="00C2653F">
            <w:pPr>
              <w:rPr>
                <w:u w:val="single"/>
                <w:lang w:val="el-GR"/>
              </w:rPr>
            </w:pPr>
            <w:r w:rsidRPr="00AE1E4D">
              <w:rPr>
                <w:u w:val="single"/>
                <w:lang w:val="el-GR"/>
              </w:rPr>
              <w:t>Άρθρο 10(1)</w:t>
            </w:r>
          </w:p>
          <w:p w14:paraId="797E37CD" w14:textId="77777777" w:rsidR="00C2653F" w:rsidRPr="00AE1E4D" w:rsidRDefault="00C2653F">
            <w:pPr>
              <w:rPr>
                <w:lang w:val="el-GR"/>
              </w:rPr>
            </w:pPr>
          </w:p>
          <w:p w14:paraId="4280BF31" w14:textId="7A2FA49C" w:rsidR="00C2653F" w:rsidRPr="00AE1E4D" w:rsidRDefault="00C2653F" w:rsidP="00570929">
            <w:pPr>
              <w:jc w:val="both"/>
              <w:rPr>
                <w:lang w:val="el-GR"/>
              </w:rPr>
            </w:pPr>
            <w:r w:rsidRPr="00AE1E4D">
              <w:rPr>
                <w:lang w:val="el-GR"/>
              </w:rPr>
              <w:t>10.(1) Με την επιφύλαξη των διατάξεων του εδαφίου (2), τα διοικητικά πρόστιμα που επιβάλλονται σύμφωνα με τις διατάξεις του παρόντος Νόμου λογίζονται ως έσοδα του Πάγιου Ταμείου της Δημοκρατίας.</w:t>
            </w:r>
          </w:p>
        </w:tc>
        <w:tc>
          <w:tcPr>
            <w:tcW w:w="2709" w:type="dxa"/>
            <w:hideMark/>
          </w:tcPr>
          <w:p w14:paraId="6B77FF65" w14:textId="46583F49" w:rsidR="00C2653F" w:rsidRPr="00AE1E4D" w:rsidRDefault="00C2653F">
            <w:pPr>
              <w:rPr>
                <w:u w:val="single"/>
                <w:lang w:val="el-GR"/>
              </w:rPr>
            </w:pPr>
            <w:r w:rsidRPr="00AE1E4D">
              <w:rPr>
                <w:u w:val="single"/>
                <w:lang w:val="el-GR"/>
              </w:rPr>
              <w:t>Άρθρο 10(1)</w:t>
            </w:r>
          </w:p>
          <w:p w14:paraId="5C5150C4" w14:textId="758DC4EB" w:rsidR="00C2653F" w:rsidRPr="00AE1E4D" w:rsidRDefault="00C2653F" w:rsidP="007206A0">
            <w:pPr>
              <w:jc w:val="both"/>
              <w:rPr>
                <w:lang w:val="el-GR"/>
              </w:rPr>
            </w:pPr>
            <w:r w:rsidRPr="00AE1E4D">
              <w:rPr>
                <w:lang w:val="el-GR"/>
              </w:rPr>
              <w:t xml:space="preserve">Ο Σύνδεσμος Τραπεζών Κύπρου εισηγείται την προσθήκη λεκτικού στο άρθρο 10(1) ούτως ώστε το εν λόγω άρθρο να διαμορφωθεί ως εξής: </w:t>
            </w:r>
          </w:p>
          <w:p w14:paraId="00C96E8B" w14:textId="3B557E52" w:rsidR="00C2653F" w:rsidRPr="00AE1E4D" w:rsidRDefault="00C2653F" w:rsidP="00CD1DB2">
            <w:pPr>
              <w:jc w:val="both"/>
              <w:rPr>
                <w:lang w:val="el-GR"/>
              </w:rPr>
            </w:pPr>
            <w:r w:rsidRPr="00AE1E4D">
              <w:rPr>
                <w:lang w:val="el-GR"/>
              </w:rPr>
              <w:t xml:space="preserve">"Με την επιφύλαξη των διατάξεων του εδαφίου (2), τα διοικητικά πρόστιμα που επιβάλλονται και εισπράττονται σύμφωνα με τις διατάξεις του παρόντος Νόμου, εφόσον έχει παρέλθει η προθεσμία για καταχώρηση προσφυγής ή σε περίπτωση καταχώρησης της εφόσον το Διοικητικό Δικαστήριο επικύρωσε την απόφαση της αρμόδιας αρχής, λογίζονται ως έσοδα του Πάγιου Ταμείου της Δημοκρατίας." </w:t>
            </w:r>
          </w:p>
          <w:p w14:paraId="0E8EBCBC" w14:textId="5D4D7D36" w:rsidR="00C2653F" w:rsidRPr="00AE1E4D" w:rsidRDefault="00C2653F" w:rsidP="00CD1DB2">
            <w:pPr>
              <w:jc w:val="both"/>
              <w:rPr>
                <w:lang w:val="el-GR"/>
              </w:rPr>
            </w:pPr>
            <w:r w:rsidRPr="00AE1E4D">
              <w:rPr>
                <w:lang w:val="el-GR"/>
              </w:rPr>
              <w:lastRenderedPageBreak/>
              <w:t xml:space="preserve">Το προτεινόμενο λεκτικό αποσκοπεί στην απαραίτητη διευκρίνιση ότι τυχόν διοικητικό πρόστιμο θα εισπράττεται είτε μετά την εκπνοή της προθεσμίας για καταχώρηση προσφυγής ή κατόπιν επικύρωσης της απόφασης της αρμόδιας αρχής από το Δικαστήριο. Το εν λόγω λεκτικό συνάδει και με το άρθρο 50(6) του Κανονισμού </w:t>
            </w:r>
            <w:r w:rsidRPr="00AE1E4D">
              <w:t>DORA</w:t>
            </w:r>
            <w:r w:rsidRPr="00AE1E4D">
              <w:rPr>
                <w:lang w:val="el-GR"/>
              </w:rPr>
              <w:t xml:space="preserve"> το οποίο επιτάσσει την παροχή δικαιώματος προσφυγής κατά απόφασης αρμόδιας αρχής.</w:t>
            </w:r>
          </w:p>
        </w:tc>
        <w:tc>
          <w:tcPr>
            <w:tcW w:w="7247" w:type="dxa"/>
            <w:hideMark/>
          </w:tcPr>
          <w:p w14:paraId="007F8F12" w14:textId="4CE31F7E" w:rsidR="00C2653F" w:rsidRPr="00AE1E4D" w:rsidRDefault="00C2653F" w:rsidP="00CD1DB2">
            <w:pPr>
              <w:jc w:val="both"/>
              <w:rPr>
                <w:lang w:val="el-GR"/>
              </w:rPr>
            </w:pPr>
            <w:r w:rsidRPr="00AE1E4D">
              <w:rPr>
                <w:lang w:val="el-GR"/>
              </w:rPr>
              <w:lastRenderedPageBreak/>
              <w:t xml:space="preserve">Κατά κανόνα, η άσκηση προσφυγής δεν αναστέλλει την εκτέλεση μιας διοικητικής πράξης, εκτός αν υπάρχει ειδική νομοθετική πρόβλεψη. Η αναστολή αποτελεί εξαιρετικό μέτρο, διότι παρεμβαίνει στην αρχή της άμεσης εκτελεστότητας των διοικητικών πράξεων. Ο διοικούμενος μπορεί να ζητήσει αναστολή από το Δικαστήριο. Η αναστολή χορηγείται μόνο με φειδώ και εφόσον πληρούνται αυστηρές νομολογιακές προϋποθέσεις: έκδηλη παρανομία της πράξης ή ανεπανόρθωτη ζημιά, σαφώς τεκμηριωμένη. Οικονομική ζημιά δεν θεωρείται κατ’ ανάγκη ανεπανόρθωτη. </w:t>
            </w:r>
          </w:p>
        </w:tc>
      </w:tr>
      <w:tr w:rsidR="00C2653F" w:rsidRPr="00D64E42" w14:paraId="110972B7" w14:textId="5517EA4D" w:rsidTr="00C2653F">
        <w:trPr>
          <w:trHeight w:val="8192"/>
        </w:trPr>
        <w:tc>
          <w:tcPr>
            <w:tcW w:w="687" w:type="dxa"/>
          </w:tcPr>
          <w:p w14:paraId="1F391B86" w14:textId="6747EC03" w:rsidR="00C2653F" w:rsidRPr="00AE1E4D" w:rsidRDefault="00C2653F">
            <w:pPr>
              <w:rPr>
                <w:b/>
                <w:bCs/>
              </w:rPr>
            </w:pPr>
            <w:r w:rsidRPr="00AE1E4D">
              <w:rPr>
                <w:b/>
                <w:bCs/>
              </w:rPr>
              <w:lastRenderedPageBreak/>
              <w:t>7.</w:t>
            </w:r>
          </w:p>
        </w:tc>
        <w:tc>
          <w:tcPr>
            <w:tcW w:w="3533" w:type="dxa"/>
          </w:tcPr>
          <w:p w14:paraId="46BB9571" w14:textId="3C22D459" w:rsidR="00C2653F" w:rsidRPr="00AE1E4D" w:rsidRDefault="00C2653F">
            <w:pPr>
              <w:rPr>
                <w:u w:val="single"/>
                <w:lang w:val="el-GR"/>
              </w:rPr>
            </w:pPr>
            <w:r w:rsidRPr="00AE1E4D">
              <w:rPr>
                <w:u w:val="single"/>
                <w:lang w:val="el-GR"/>
              </w:rPr>
              <w:t>Άρθρο 11(1)</w:t>
            </w:r>
          </w:p>
          <w:p w14:paraId="11DCE2CC" w14:textId="77777777" w:rsidR="00C2653F" w:rsidRPr="00AE1E4D" w:rsidRDefault="00C2653F">
            <w:pPr>
              <w:rPr>
                <w:u w:val="single"/>
                <w:lang w:val="el-GR"/>
              </w:rPr>
            </w:pPr>
          </w:p>
          <w:p w14:paraId="542A14A1" w14:textId="61F561FB" w:rsidR="00C2653F" w:rsidRPr="00AE1E4D" w:rsidRDefault="00C2653F" w:rsidP="00AF3FD9">
            <w:pPr>
              <w:jc w:val="both"/>
              <w:rPr>
                <w:u w:val="single"/>
                <w:lang w:val="el-GR"/>
              </w:rPr>
            </w:pPr>
            <w:r w:rsidRPr="00AE1E4D">
              <w:rPr>
                <w:lang w:val="el-GR"/>
              </w:rPr>
              <w:t>11.-(1) Η Επιτροπή Κεφαλαιαγοράς και η Κεντρική Τράπεζα δύναται με Οδηγία τους, στο πλαίσιο εφαρμογής των διατάξεων του Κανονισμού (ΕΕ) αριθ. 2022/2554, να καθορίζουν τέλη και συνδρομές.</w:t>
            </w:r>
          </w:p>
        </w:tc>
        <w:tc>
          <w:tcPr>
            <w:tcW w:w="2709" w:type="dxa"/>
            <w:hideMark/>
          </w:tcPr>
          <w:p w14:paraId="4FE9E575" w14:textId="6DE70EA7" w:rsidR="00C2653F" w:rsidRPr="00AE1E4D" w:rsidRDefault="00C2653F">
            <w:pPr>
              <w:rPr>
                <w:u w:val="single"/>
                <w:lang w:val="el-GR"/>
              </w:rPr>
            </w:pPr>
            <w:r w:rsidRPr="00AE1E4D">
              <w:rPr>
                <w:u w:val="single"/>
                <w:lang w:val="el-GR"/>
              </w:rPr>
              <w:t xml:space="preserve">Άρθρο 11(1) </w:t>
            </w:r>
          </w:p>
          <w:p w14:paraId="2AEE513C" w14:textId="77777777" w:rsidR="00C2653F" w:rsidRPr="00AE1E4D" w:rsidRDefault="00C2653F" w:rsidP="00466044">
            <w:pPr>
              <w:jc w:val="both"/>
              <w:rPr>
                <w:lang w:val="el-GR"/>
              </w:rPr>
            </w:pPr>
            <w:r w:rsidRPr="00AE1E4D">
              <w:rPr>
                <w:lang w:val="el-GR"/>
              </w:rPr>
              <w:t xml:space="preserve">Σε ό,τι αφορά το θέμα των εποπτικών τελών, παρατηρούμε καταρχήν ότι δεν γίνεται αναφορά στη φύση ή στο ύψος των τελών προκειμένου να τοποθετηθούν επί του θέματος οι επηρεαζόμενες χρηματοοικονομικές οντότητες. Επί του θέματος αυτού θα θέλαμε να επισημάνουμε ότι ο  Κανονισμός </w:t>
            </w:r>
            <w:r w:rsidRPr="00AE1E4D">
              <w:t>DORA</w:t>
            </w:r>
            <w:r w:rsidRPr="00AE1E4D">
              <w:rPr>
                <w:lang w:val="el-GR"/>
              </w:rPr>
              <w:t xml:space="preserve"> δεν παρέχει ρητά εξουσία επιβολής εποπτικών τελών σε εποπτευόμενους χρηματοοικονομικούς οργανισμούς. Ο εν λόγω Κανονισμός προνοεί ρητά και ξεκάθαρα μόνο για την επιβολή εποπτικών τελών από τον κύριο εποπτικό φορέα (</w:t>
            </w:r>
            <w:r w:rsidRPr="00AE1E4D">
              <w:t>Lead</w:t>
            </w:r>
            <w:r w:rsidRPr="00AE1E4D">
              <w:rPr>
                <w:lang w:val="el-GR"/>
              </w:rPr>
              <w:t xml:space="preserve"> </w:t>
            </w:r>
            <w:r w:rsidRPr="00AE1E4D">
              <w:t>Overseer</w:t>
            </w:r>
            <w:r w:rsidRPr="00AE1E4D">
              <w:rPr>
                <w:lang w:val="el-GR"/>
              </w:rPr>
              <w:t xml:space="preserve">) προς τους κρίσιμους </w:t>
            </w:r>
            <w:r w:rsidRPr="00AE1E4D">
              <w:rPr>
                <w:lang w:val="el-GR"/>
              </w:rPr>
              <w:lastRenderedPageBreak/>
              <w:t xml:space="preserve">τρίτους πάροχους υπηρεσιών ΤΠΕ (άρθρο 43 του Κανονισμού). Εάν ο Ευρωπαίος νομοθέτης επιθυμούσε να επεκτείνει το πιο πάνω δικαίωμα και στις εθνικές εποπτικές  αρχές θα το προνοούσε ρητά στον Κανονισμό </w:t>
            </w:r>
            <w:r w:rsidRPr="00AE1E4D">
              <w:t>DORA</w:t>
            </w:r>
            <w:r w:rsidRPr="00AE1E4D">
              <w:rPr>
                <w:lang w:val="el-GR"/>
              </w:rPr>
              <w:t xml:space="preserve">. Ενόψει των πιο πάνω, η θέση του Συνδέσμου Τραπεζών, είναι ότι δεν δύναται να επιβληθούν, δυνάμει του Κανονισμού </w:t>
            </w:r>
            <w:r w:rsidRPr="00AE1E4D">
              <w:t>DORA</w:t>
            </w:r>
            <w:r w:rsidRPr="00AE1E4D">
              <w:rPr>
                <w:lang w:val="el-GR"/>
              </w:rPr>
              <w:t xml:space="preserve">, τέλη και συνδρομές από την Κεντρική Τράπεζα της Κύπρου στα πιστωτικά ιδρύματα. Ενισχυτική της πιο πάνω θέσης μας είναι και η αξιοσημείωτη απουσία αναφοράς στον Έφορο Ασφαλίσεων, ο οποίος διαφαίνεται ότι δεν διεκδικεί τέλη και συνδρομές από τους εποπτευόμενους του, </w:t>
            </w:r>
            <w:r w:rsidRPr="00AE1E4D">
              <w:rPr>
                <w:lang w:val="el-GR"/>
              </w:rPr>
              <w:lastRenderedPageBreak/>
              <w:t>δυνάμει του εν λόγω Κανονισμού.</w:t>
            </w:r>
          </w:p>
          <w:p w14:paraId="63863785" w14:textId="77777777" w:rsidR="00C2653F" w:rsidRPr="00AE1E4D" w:rsidRDefault="00C2653F" w:rsidP="00466044">
            <w:pPr>
              <w:jc w:val="both"/>
              <w:rPr>
                <w:lang w:val="el-GR"/>
              </w:rPr>
            </w:pPr>
          </w:p>
          <w:p w14:paraId="1B287EDB" w14:textId="77777777" w:rsidR="00C2653F" w:rsidRPr="00AE1E4D" w:rsidRDefault="00C2653F" w:rsidP="00466044">
            <w:pPr>
              <w:jc w:val="both"/>
              <w:rPr>
                <w:lang w:val="el-GR"/>
              </w:rPr>
            </w:pPr>
          </w:p>
          <w:p w14:paraId="5BBB0C51" w14:textId="577573D7" w:rsidR="00C2653F" w:rsidRPr="00AE1E4D" w:rsidRDefault="00C2653F" w:rsidP="00466044">
            <w:pPr>
              <w:jc w:val="both"/>
              <w:rPr>
                <w:lang w:val="el-GR"/>
              </w:rPr>
            </w:pPr>
          </w:p>
        </w:tc>
        <w:tc>
          <w:tcPr>
            <w:tcW w:w="7247" w:type="dxa"/>
            <w:hideMark/>
          </w:tcPr>
          <w:p w14:paraId="1C2EB1F8" w14:textId="7F5A05E7" w:rsidR="00C2653F" w:rsidRPr="00AE1E4D" w:rsidRDefault="00C2653F" w:rsidP="00A738B3">
            <w:pPr>
              <w:jc w:val="both"/>
              <w:rPr>
                <w:lang w:val="el-GR"/>
              </w:rPr>
            </w:pPr>
            <w:r w:rsidRPr="00AE1E4D">
              <w:rPr>
                <w:lang w:val="el-GR"/>
              </w:rPr>
              <w:lastRenderedPageBreak/>
              <w:t xml:space="preserve">Σημειώνεται η επιχειρηματολογία της ΕΚΚ στο έγγραφο διαβούλευσης της ημερομηνίας 4/9/2025, με την οποία το Υπουργείο συμφωνεί. </w:t>
            </w:r>
            <w:hyperlink r:id="rId7" w:history="1">
              <w:r w:rsidRPr="00AE1E4D">
                <w:rPr>
                  <w:rStyle w:val="Hyperlink"/>
                </w:rPr>
                <w:t>https</w:t>
              </w:r>
              <w:r w:rsidRPr="00AE1E4D">
                <w:rPr>
                  <w:rStyle w:val="Hyperlink"/>
                  <w:lang w:val="el-GR"/>
                </w:rPr>
                <w:t>://</w:t>
              </w:r>
              <w:r w:rsidRPr="00AE1E4D">
                <w:rPr>
                  <w:rStyle w:val="Hyperlink"/>
                </w:rPr>
                <w:t>www</w:t>
              </w:r>
              <w:r w:rsidRPr="00AE1E4D">
                <w:rPr>
                  <w:rStyle w:val="Hyperlink"/>
                  <w:lang w:val="el-GR"/>
                </w:rPr>
                <w:t>.</w:t>
              </w:r>
              <w:r w:rsidRPr="00AE1E4D">
                <w:rPr>
                  <w:rStyle w:val="Hyperlink"/>
                </w:rPr>
                <w:t>cysec</w:t>
              </w:r>
              <w:r w:rsidRPr="00AE1E4D">
                <w:rPr>
                  <w:rStyle w:val="Hyperlink"/>
                  <w:lang w:val="el-GR"/>
                </w:rPr>
                <w:t>.</w:t>
              </w:r>
              <w:r w:rsidRPr="00AE1E4D">
                <w:rPr>
                  <w:rStyle w:val="Hyperlink"/>
                </w:rPr>
                <w:t>gov</w:t>
              </w:r>
              <w:r w:rsidRPr="00AE1E4D">
                <w:rPr>
                  <w:rStyle w:val="Hyperlink"/>
                  <w:lang w:val="el-GR"/>
                </w:rPr>
                <w:t>.</w:t>
              </w:r>
              <w:r w:rsidRPr="00AE1E4D">
                <w:rPr>
                  <w:rStyle w:val="Hyperlink"/>
                </w:rPr>
                <w:t>cy</w:t>
              </w:r>
              <w:r w:rsidRPr="00AE1E4D">
                <w:rPr>
                  <w:rStyle w:val="Hyperlink"/>
                  <w:lang w:val="el-GR"/>
                </w:rPr>
                <w:t>/</w:t>
              </w:r>
              <w:r w:rsidRPr="00AE1E4D">
                <w:rPr>
                  <w:rStyle w:val="Hyperlink"/>
                </w:rPr>
                <w:t>CMSPages</w:t>
              </w:r>
              <w:r w:rsidRPr="00AE1E4D">
                <w:rPr>
                  <w:rStyle w:val="Hyperlink"/>
                  <w:lang w:val="el-GR"/>
                </w:rPr>
                <w:t>/</w:t>
              </w:r>
              <w:r w:rsidRPr="00AE1E4D">
                <w:rPr>
                  <w:rStyle w:val="Hyperlink"/>
                </w:rPr>
                <w:t>GetFile</w:t>
              </w:r>
              <w:r w:rsidRPr="00AE1E4D">
                <w:rPr>
                  <w:rStyle w:val="Hyperlink"/>
                  <w:lang w:val="el-GR"/>
                </w:rPr>
                <w:t>.</w:t>
              </w:r>
              <w:r w:rsidRPr="00AE1E4D">
                <w:rPr>
                  <w:rStyle w:val="Hyperlink"/>
                </w:rPr>
                <w:t>aspx</w:t>
              </w:r>
              <w:r w:rsidRPr="00AE1E4D">
                <w:rPr>
                  <w:rStyle w:val="Hyperlink"/>
                  <w:lang w:val="el-GR"/>
                </w:rPr>
                <w:t>?</w:t>
              </w:r>
              <w:r w:rsidRPr="00AE1E4D">
                <w:rPr>
                  <w:rStyle w:val="Hyperlink"/>
                </w:rPr>
                <w:t>guid</w:t>
              </w:r>
              <w:r w:rsidRPr="00AE1E4D">
                <w:rPr>
                  <w:rStyle w:val="Hyperlink"/>
                  <w:lang w:val="el-GR"/>
                </w:rPr>
                <w:t>=9</w:t>
              </w:r>
              <w:r w:rsidRPr="00AE1E4D">
                <w:rPr>
                  <w:rStyle w:val="Hyperlink"/>
                </w:rPr>
                <w:t>c</w:t>
              </w:r>
              <w:r w:rsidRPr="00AE1E4D">
                <w:rPr>
                  <w:rStyle w:val="Hyperlink"/>
                  <w:lang w:val="el-GR"/>
                </w:rPr>
                <w:t>135888-60</w:t>
              </w:r>
              <w:r w:rsidRPr="00AE1E4D">
                <w:rPr>
                  <w:rStyle w:val="Hyperlink"/>
                </w:rPr>
                <w:t>eb</w:t>
              </w:r>
              <w:r w:rsidRPr="00AE1E4D">
                <w:rPr>
                  <w:rStyle w:val="Hyperlink"/>
                  <w:lang w:val="el-GR"/>
                </w:rPr>
                <w:t>-4060-98</w:t>
              </w:r>
              <w:r w:rsidRPr="00AE1E4D">
                <w:rPr>
                  <w:rStyle w:val="Hyperlink"/>
                </w:rPr>
                <w:t>a</w:t>
              </w:r>
              <w:r w:rsidRPr="00AE1E4D">
                <w:rPr>
                  <w:rStyle w:val="Hyperlink"/>
                  <w:lang w:val="el-GR"/>
                </w:rPr>
                <w:t>4-</w:t>
              </w:r>
              <w:r w:rsidRPr="00AE1E4D">
                <w:rPr>
                  <w:rStyle w:val="Hyperlink"/>
                </w:rPr>
                <w:t>d</w:t>
              </w:r>
              <w:r w:rsidRPr="00AE1E4D">
                <w:rPr>
                  <w:rStyle w:val="Hyperlink"/>
                  <w:lang w:val="el-GR"/>
                </w:rPr>
                <w:t>00255</w:t>
              </w:r>
              <w:r w:rsidRPr="00AE1E4D">
                <w:rPr>
                  <w:rStyle w:val="Hyperlink"/>
                </w:rPr>
                <w:t>bc</w:t>
              </w:r>
              <w:r w:rsidRPr="00AE1E4D">
                <w:rPr>
                  <w:rStyle w:val="Hyperlink"/>
                  <w:lang w:val="el-GR"/>
                </w:rPr>
                <w:t>18</w:t>
              </w:r>
              <w:r w:rsidRPr="00AE1E4D">
                <w:rPr>
                  <w:rStyle w:val="Hyperlink"/>
                </w:rPr>
                <w:t>f</w:t>
              </w:r>
              <w:r w:rsidRPr="00AE1E4D">
                <w:rPr>
                  <w:rStyle w:val="Hyperlink"/>
                  <w:lang w:val="el-GR"/>
                </w:rPr>
                <w:t>4</w:t>
              </w:r>
            </w:hyperlink>
            <w:r w:rsidRPr="00AE1E4D">
              <w:rPr>
                <w:lang w:val="el-GR"/>
              </w:rPr>
              <w:t xml:space="preserve"> αναφέρει τα εξής. </w:t>
            </w:r>
          </w:p>
          <w:p w14:paraId="466E29D2" w14:textId="77777777" w:rsidR="00C2653F" w:rsidRPr="00AE1E4D" w:rsidRDefault="00C2653F" w:rsidP="00A738B3">
            <w:pPr>
              <w:jc w:val="both"/>
            </w:pPr>
            <w:r w:rsidRPr="00AE1E4D">
              <w:rPr>
                <w:i/>
                <w:iCs/>
              </w:rPr>
              <w:t xml:space="preserve">EU Regulations provide for the imposition of fees and charges for the entities envisaged to be directly supervised at EU level by EU institutions. The fees charged by NCAs in relation to entities subject to their supervision is not a matter of concern of EU Law </w:t>
            </w:r>
          </w:p>
          <w:p w14:paraId="7E531FCC" w14:textId="77777777" w:rsidR="00C2653F" w:rsidRPr="00AE1E4D" w:rsidRDefault="00C2653F" w:rsidP="00A738B3">
            <w:pPr>
              <w:jc w:val="both"/>
              <w:rPr>
                <w:lang w:val="el-GR"/>
              </w:rPr>
            </w:pPr>
            <w:r w:rsidRPr="00AE1E4D">
              <w:rPr>
                <w:lang w:val="el-GR"/>
              </w:rPr>
              <w:t>Δηλαδή, οι αναφορές για τέλη, περιλαμβάνονται για τις περιπτώσεις όπου οι οντότητες αυτές, εποπτεύονται από ευρωπαϊκούς κανονισμούς/νομοθεσία. Τα τέλη που αφορούν την εποπτεία από τον εθνικό επόπτη, δεν είναι θέμα που πραγματεύεται ή καθορίζεται στην εθνική νομοθεσία.</w:t>
            </w:r>
          </w:p>
          <w:p w14:paraId="22E4FE0B" w14:textId="77777777" w:rsidR="00C2653F" w:rsidRPr="00AE1E4D" w:rsidRDefault="00C2653F" w:rsidP="00A738B3">
            <w:pPr>
              <w:jc w:val="both"/>
              <w:rPr>
                <w:lang w:val="el-GR"/>
              </w:rPr>
            </w:pPr>
          </w:p>
          <w:p w14:paraId="260E5074" w14:textId="3F578563" w:rsidR="00C2653F" w:rsidRPr="00AE1E4D" w:rsidRDefault="00C2653F" w:rsidP="00A738B3">
            <w:pPr>
              <w:jc w:val="both"/>
              <w:rPr>
                <w:lang w:val="el-GR"/>
              </w:rPr>
            </w:pPr>
            <w:r w:rsidRPr="00AE1E4D">
              <w:rPr>
                <w:lang w:val="el-GR"/>
              </w:rPr>
              <w:t>Ταυτόχρονα, σημειώνουμε την εξαίρεση στην εποπτεία των πιστωτικών ιδρυμάτων από την ΑΨΑ, στη βάση του εδαφίου 9 του άρθρου 2Α του Νόμου 89(Ι)/2020.</w:t>
            </w:r>
          </w:p>
        </w:tc>
      </w:tr>
      <w:tr w:rsidR="00C2653F" w:rsidRPr="00D64E42" w14:paraId="07B8731C" w14:textId="6818A2C8" w:rsidTr="00C2653F">
        <w:trPr>
          <w:trHeight w:val="8192"/>
        </w:trPr>
        <w:tc>
          <w:tcPr>
            <w:tcW w:w="687" w:type="dxa"/>
          </w:tcPr>
          <w:p w14:paraId="58D0D238" w14:textId="732FC274" w:rsidR="00C2653F" w:rsidRPr="00AE1E4D" w:rsidRDefault="00C2653F" w:rsidP="00F60239">
            <w:pPr>
              <w:jc w:val="both"/>
              <w:rPr>
                <w:b/>
                <w:bCs/>
              </w:rPr>
            </w:pPr>
            <w:r w:rsidRPr="00AE1E4D">
              <w:rPr>
                <w:b/>
                <w:bCs/>
              </w:rPr>
              <w:lastRenderedPageBreak/>
              <w:t>8.</w:t>
            </w:r>
          </w:p>
        </w:tc>
        <w:tc>
          <w:tcPr>
            <w:tcW w:w="3533" w:type="dxa"/>
          </w:tcPr>
          <w:p w14:paraId="65E35F5E" w14:textId="763E8DBF" w:rsidR="00C2653F" w:rsidRPr="00AE1E4D" w:rsidRDefault="00C2653F" w:rsidP="00F60239">
            <w:pPr>
              <w:jc w:val="both"/>
              <w:rPr>
                <w:lang w:val="el-GR"/>
              </w:rPr>
            </w:pPr>
          </w:p>
        </w:tc>
        <w:tc>
          <w:tcPr>
            <w:tcW w:w="2709" w:type="dxa"/>
            <w:hideMark/>
          </w:tcPr>
          <w:p w14:paraId="586A7DA8" w14:textId="24D6F78B" w:rsidR="00C2653F" w:rsidRPr="00AE1E4D" w:rsidRDefault="00C2653F" w:rsidP="00F60239">
            <w:pPr>
              <w:jc w:val="both"/>
              <w:rPr>
                <w:lang w:val="el-GR"/>
              </w:rPr>
            </w:pPr>
            <w:r w:rsidRPr="00AE1E4D">
              <w:rPr>
                <w:lang w:val="el-GR"/>
              </w:rPr>
              <w:t xml:space="preserve">Χωρίς επηρεασμό της πιο πάνω θέσης μας, θα θέλαμε να επισημάνουμε ότι σε κάθε περίπτωση θα πρέπει να αποφευχθούν διπλά εποπτικά τέλη, ήτοι, τέλη στις χρηματοοικονομικές οντότητες δυνάμει του παρόντος Νόμου και/ή του Κανονισμού (ΕΕ) αριθ. 2022/2554 (ο οποίος αποτελεί </w:t>
            </w:r>
            <w:r w:rsidRPr="00AE1E4D">
              <w:t>lex</w:t>
            </w:r>
            <w:r w:rsidRPr="00AE1E4D">
              <w:rPr>
                <w:lang w:val="el-GR"/>
              </w:rPr>
              <w:t xml:space="preserve"> </w:t>
            </w:r>
            <w:r w:rsidRPr="00AE1E4D">
              <w:t>specialis</w:t>
            </w:r>
            <w:r w:rsidRPr="00AE1E4D">
              <w:rPr>
                <w:lang w:val="el-GR"/>
              </w:rPr>
              <w:t xml:space="preserve"> για τα χρηματοπιστωτικά ιδρύματα) και τέλη από άλλους νόμους και κανονισμούς που ρυθμίζουν θέματα κυβερνοασφάλειας ή ασφάλειας δικτύων και συστημάτων πληροφοριών και επικοινωνιών. </w:t>
            </w:r>
          </w:p>
        </w:tc>
        <w:tc>
          <w:tcPr>
            <w:tcW w:w="7247" w:type="dxa"/>
            <w:hideMark/>
          </w:tcPr>
          <w:p w14:paraId="28DA3159" w14:textId="713BDBAD" w:rsidR="00C2653F" w:rsidRPr="00AE1E4D" w:rsidRDefault="00C2653F" w:rsidP="00D476A0">
            <w:pPr>
              <w:jc w:val="both"/>
              <w:rPr>
                <w:color w:val="000000" w:themeColor="text1"/>
                <w:lang w:val="el-GR"/>
              </w:rPr>
            </w:pPr>
            <w:r w:rsidRPr="00AE1E4D">
              <w:rPr>
                <w:color w:val="000000" w:themeColor="text1"/>
                <w:lang w:val="el-GR"/>
              </w:rPr>
              <w:t>Σύμφωνα με το άρθρο 11(1)(α) του περί Ασφάλειας Δικτύων και Συστημάτων Πληροφοριών Νόμος του 2020 (89(I)/2020) για τον οποίο αρμόδια αρχή είναι η Αρχή Ψηφιακής Ασφάλειας (ΑΨΑ – ‘Αρχή’): «11.-(1)(α) Η Αρχή χρηματοδοτείται από τους φορείς εκμετάλλευσης βασικών υπηρεσιών και τις βασικές και σημαντικές οντότητες, όπως καθορίζεται σε Κανονισμούς που εκδίδονται σύμφωνα με τις διατάξεις του άρθρου 45.»</w:t>
            </w:r>
          </w:p>
          <w:p w14:paraId="6C517C00" w14:textId="77777777" w:rsidR="00C2653F" w:rsidRPr="00AE1E4D" w:rsidRDefault="00C2653F" w:rsidP="00D476A0">
            <w:pPr>
              <w:jc w:val="both"/>
              <w:rPr>
                <w:color w:val="000000" w:themeColor="text1"/>
                <w:lang w:val="el-GR"/>
              </w:rPr>
            </w:pPr>
          </w:p>
          <w:p w14:paraId="0137AC84" w14:textId="60C26483" w:rsidR="00C2653F" w:rsidRPr="00AE1E4D" w:rsidRDefault="00C2653F" w:rsidP="00D476A0">
            <w:pPr>
              <w:jc w:val="both"/>
              <w:rPr>
                <w:color w:val="000000" w:themeColor="text1"/>
                <w:lang w:val="el-GR"/>
              </w:rPr>
            </w:pPr>
          </w:p>
          <w:p w14:paraId="6F4E15FA" w14:textId="1629B2DE" w:rsidR="00C2653F" w:rsidRPr="00AE1E4D" w:rsidRDefault="00C2653F" w:rsidP="00D476A0">
            <w:pPr>
              <w:jc w:val="both"/>
              <w:rPr>
                <w:color w:val="000000" w:themeColor="text1"/>
                <w:lang w:val="el-GR"/>
              </w:rPr>
            </w:pPr>
            <w:r w:rsidRPr="00AE1E4D">
              <w:rPr>
                <w:color w:val="000000" w:themeColor="text1"/>
                <w:lang w:val="el-GR"/>
              </w:rPr>
              <w:t>Σύμφωνα όμως με το άρθρο 2Α εδάφιο 9) του περί Ασφάλειας Δικτύων και Συστημάτων Πληροφοριών Νόμος του 2020 αναφέρονται τα ακόλουθα:</w:t>
            </w:r>
            <w:r w:rsidRPr="00AE1E4D">
              <w:rPr>
                <w:i/>
                <w:iCs/>
                <w:color w:val="000000" w:themeColor="text1"/>
                <w:lang w:val="el-GR"/>
              </w:rPr>
              <w:t xml:space="preserve">(9) Σε περίπτωση κατά την οποία, οι τομεακές νομικές πράξεις της Ένωσης απαιτούν από βασικές ή σημαντικές οντότητες να εγκρίνουν μέτρα διαχείρισης κινδύνων στον τομέα της κυβερνοασφάλειας ή να κοινοποιούν σημαντικά περιστατικά και σε περίπτωση που οι εν λόγω απαιτήσεις είναι τουλάχιστον ισοδύναμες ως προς το αποτέλεσμα με τις υποχρεώσεις που ορίζονται στον παρόντα Νόμο, οι σχετικές διατάξεις του παρόντος Νόμου, συμπεριλαμβανομένων των διατάξεων για την εποπτεία και την επιβολή που προβλέπονται στα άρθρα 36, 36Α και 36Β, δεν εφαρμόζονται στις εν λόγω οντότητες και όταν οι τομεακές νομικές πράξεις της Ένωσης δεν καλύπτουν όλες τις οντότητες σε συγκεκριμένο τομέα που εμπίπτει στο πεδίο εφαρμογής του παρόντος Νόμου, οι σχετικές διατάξεις του παρόντος Νόμου εξακολουθούν να εφαρμόζονται στις οντότητες που δεν καλύπτονται από τις εν λόγω τομεακές νομικές πράξεις της Ένωσης.  </w:t>
            </w:r>
            <w:r w:rsidRPr="00AE1E4D">
              <w:rPr>
                <w:b/>
                <w:bCs/>
                <w:color w:val="000000" w:themeColor="text1"/>
                <w:lang w:val="el-GR"/>
              </w:rPr>
              <w:t>Συνεπώς, η εξαίρεση που αναφέρει ο Σύνδεσμος Τραπεζών, έχει</w:t>
            </w:r>
            <w:r w:rsidRPr="00AE1E4D">
              <w:rPr>
                <w:color w:val="000000" w:themeColor="text1"/>
                <w:lang w:val="el-GR"/>
              </w:rPr>
              <w:t xml:space="preserve"> </w:t>
            </w:r>
            <w:r w:rsidRPr="00AE1E4D">
              <w:rPr>
                <w:b/>
                <w:bCs/>
                <w:color w:val="000000" w:themeColor="text1"/>
                <w:lang w:val="el-GR"/>
              </w:rPr>
              <w:t>περιληφθεί στην εν λόγω διάταξη του Νόμου 89(I)/2020.</w:t>
            </w:r>
          </w:p>
          <w:p w14:paraId="2373F84C" w14:textId="3FB0E566" w:rsidR="00C2653F" w:rsidRPr="00C2653F" w:rsidRDefault="00C2653F">
            <w:pPr>
              <w:rPr>
                <w:lang w:val="el-GR"/>
              </w:rPr>
            </w:pPr>
          </w:p>
        </w:tc>
      </w:tr>
      <w:tr w:rsidR="00C2653F" w:rsidRPr="00D64E42" w14:paraId="37D9F3A5" w14:textId="5C7120B2" w:rsidTr="00C2653F">
        <w:trPr>
          <w:trHeight w:val="8192"/>
        </w:trPr>
        <w:tc>
          <w:tcPr>
            <w:tcW w:w="687" w:type="dxa"/>
          </w:tcPr>
          <w:p w14:paraId="038B0105" w14:textId="23F1D6AD" w:rsidR="00C2653F" w:rsidRPr="00AE1E4D" w:rsidRDefault="00C2653F" w:rsidP="00F60239">
            <w:pPr>
              <w:jc w:val="both"/>
              <w:rPr>
                <w:lang w:val="el-GR"/>
              </w:rPr>
            </w:pPr>
            <w:r w:rsidRPr="00AE1E4D">
              <w:rPr>
                <w:lang w:val="el-GR"/>
              </w:rPr>
              <w:lastRenderedPageBreak/>
              <w:t xml:space="preserve">9. </w:t>
            </w:r>
          </w:p>
        </w:tc>
        <w:tc>
          <w:tcPr>
            <w:tcW w:w="3533" w:type="dxa"/>
          </w:tcPr>
          <w:p w14:paraId="428F03D5" w14:textId="1822A119" w:rsidR="00C2653F" w:rsidRPr="00AE1E4D" w:rsidRDefault="00C2653F" w:rsidP="00F60239">
            <w:pPr>
              <w:jc w:val="both"/>
              <w:rPr>
                <w:lang w:val="el-GR"/>
              </w:rPr>
            </w:pPr>
          </w:p>
        </w:tc>
        <w:tc>
          <w:tcPr>
            <w:tcW w:w="2709" w:type="dxa"/>
            <w:hideMark/>
          </w:tcPr>
          <w:p w14:paraId="6370B640" w14:textId="2125CF50" w:rsidR="00C2653F" w:rsidRPr="00AE1E4D" w:rsidRDefault="00C2653F" w:rsidP="00F60239">
            <w:pPr>
              <w:jc w:val="both"/>
              <w:rPr>
                <w:lang w:val="el-GR"/>
              </w:rPr>
            </w:pPr>
            <w:r w:rsidRPr="00AE1E4D">
              <w:rPr>
                <w:lang w:val="el-GR"/>
              </w:rPr>
              <w:t xml:space="preserve">Ενόψει των πιο πάνω, η θέση του Συνδέσμου είναι ότι θα πρέπει να διαγραφεί το άρθρο 11 που προνοεί για δυνατότητα επιβολής τελών και συνδρομών στις εποπτευόμενες χρηματοοικονομικές οντότητες. Σε περίπτωση μη διαγραφής της εν λόγω πρόνοιας καθίσταται επιτακτική η ενσωμάτωση του ακόλουθου προτεινόμενου λεκτικού/επιφύλαξης στο άρθρο 11(1):  </w:t>
            </w:r>
          </w:p>
          <w:p w14:paraId="316066C8" w14:textId="77777777" w:rsidR="00C2653F" w:rsidRPr="00AE1E4D" w:rsidRDefault="00C2653F" w:rsidP="00F60239">
            <w:pPr>
              <w:jc w:val="both"/>
              <w:rPr>
                <w:lang w:val="el-GR"/>
              </w:rPr>
            </w:pPr>
            <w:r w:rsidRPr="00AE1E4D">
              <w:rPr>
                <w:lang w:val="el-GR"/>
              </w:rPr>
              <w:t>11.-(1)  Η Επιτροπή Κεφαλαιαγοράς και η Κεντρική Τράπεζα δύναται με Οδηγία τους, στο πλαίσιο εφαρμογής των διατάξεων του Κανονισμού (ΕΕ) αριθ. 2022/2554, να καθορίζουν τέλη και συνδρομές.</w:t>
            </w:r>
          </w:p>
          <w:p w14:paraId="6632C951" w14:textId="77777777" w:rsidR="00C2653F" w:rsidRPr="00AE1E4D" w:rsidRDefault="00C2653F" w:rsidP="00F60239">
            <w:pPr>
              <w:jc w:val="both"/>
              <w:rPr>
                <w:lang w:val="el-GR"/>
              </w:rPr>
            </w:pPr>
            <w:r w:rsidRPr="00AE1E4D">
              <w:rPr>
                <w:lang w:val="el-GR"/>
              </w:rPr>
              <w:lastRenderedPageBreak/>
              <w:t>Νοείται ότι δεν θα επιβάλλονται διπλά εποπτικά τέλη ή συνδρομές στις χρηματοοικονομικές οντότητες για σκοπούς διασφάλισης της κυβερνοασφάλειας και της ψηφιακής επιχειρησιακής ανθεκτικότητας, ήτοι, τέλη δυνάμει του παρόντος Νόμου ή του Κανονισμού (ΕΕ) αριθ. 2022/2554 και τέλη δυνάμει άλλων Νόμων ή Κανονισμών ή Οδηγιών που αφορούν ή ρυθμίζουν θέματα κυβερνοασφάλειας ή ασφάλειας δικτύων και συστημάτων πληροφοριών και επικοινωνιών."</w:t>
            </w:r>
          </w:p>
          <w:p w14:paraId="60368BBF" w14:textId="77777777" w:rsidR="00C2653F" w:rsidRPr="00AE1E4D" w:rsidRDefault="00C2653F" w:rsidP="00F60239">
            <w:pPr>
              <w:jc w:val="both"/>
              <w:rPr>
                <w:lang w:val="el-GR"/>
              </w:rPr>
            </w:pPr>
          </w:p>
          <w:p w14:paraId="28FE332C" w14:textId="77777777" w:rsidR="00C2653F" w:rsidRPr="00AE1E4D" w:rsidRDefault="00C2653F" w:rsidP="00F60239">
            <w:pPr>
              <w:jc w:val="both"/>
              <w:rPr>
                <w:lang w:val="el-GR"/>
              </w:rPr>
            </w:pPr>
          </w:p>
          <w:p w14:paraId="372C42C8" w14:textId="77777777" w:rsidR="00C2653F" w:rsidRPr="00AE1E4D" w:rsidRDefault="00C2653F" w:rsidP="00F60239">
            <w:pPr>
              <w:jc w:val="both"/>
              <w:rPr>
                <w:lang w:val="el-GR"/>
              </w:rPr>
            </w:pPr>
          </w:p>
          <w:p w14:paraId="49F35E6B" w14:textId="0AE26570" w:rsidR="00C2653F" w:rsidRPr="00AE1E4D" w:rsidRDefault="00C2653F" w:rsidP="001C5F24">
            <w:pPr>
              <w:jc w:val="both"/>
              <w:rPr>
                <w:lang w:val="el-GR"/>
              </w:rPr>
            </w:pPr>
          </w:p>
        </w:tc>
        <w:tc>
          <w:tcPr>
            <w:tcW w:w="7247" w:type="dxa"/>
            <w:hideMark/>
          </w:tcPr>
          <w:p w14:paraId="4F7E3F61" w14:textId="2A69470C" w:rsidR="00C2653F" w:rsidRPr="00AE1E4D" w:rsidRDefault="00C2653F" w:rsidP="00B626BC">
            <w:pPr>
              <w:jc w:val="both"/>
              <w:rPr>
                <w:lang w:val="el-GR"/>
              </w:rPr>
            </w:pPr>
            <w:r w:rsidRPr="00AE1E4D">
              <w:rPr>
                <w:lang w:val="el-GR"/>
              </w:rPr>
              <w:lastRenderedPageBreak/>
              <w:t xml:space="preserve">Ο Κανονισμός (ΕΕ) 2022/2554 (‘Κανονισμός </w:t>
            </w:r>
            <w:r w:rsidRPr="00AE1E4D">
              <w:t>DORA</w:t>
            </w:r>
            <w:r w:rsidRPr="00AE1E4D">
              <w:rPr>
                <w:lang w:val="el-GR"/>
              </w:rPr>
              <w:t>’) συνιστά «</w:t>
            </w:r>
            <w:r w:rsidRPr="00AE1E4D">
              <w:t>lex</w:t>
            </w:r>
            <w:r w:rsidRPr="00AE1E4D">
              <w:rPr>
                <w:lang w:val="el-GR"/>
              </w:rPr>
              <w:t xml:space="preserve"> </w:t>
            </w:r>
            <w:r w:rsidRPr="00AE1E4D">
              <w:t>specialis</w:t>
            </w:r>
            <w:r w:rsidRPr="00AE1E4D">
              <w:rPr>
                <w:lang w:val="el-GR"/>
              </w:rPr>
              <w:t xml:space="preserve">» ως προς την Οδηγία </w:t>
            </w:r>
            <w:r w:rsidRPr="00AE1E4D">
              <w:t>NIS</w:t>
            </w:r>
            <w:r w:rsidRPr="00AE1E4D">
              <w:rPr>
                <w:lang w:val="el-GR"/>
              </w:rPr>
              <w:t xml:space="preserve">2 για τον χρηματοοικονομικό τομέα. Επομένως, για τις οντότητες στις οποίες εφαρμόζεται ο </w:t>
            </w:r>
            <w:r w:rsidRPr="00AE1E4D">
              <w:t>DORA</w:t>
            </w:r>
            <w:r w:rsidRPr="00AE1E4D">
              <w:rPr>
                <w:lang w:val="el-GR"/>
              </w:rPr>
              <w:t xml:space="preserve"> (μεταξύ άλλων, τα πιστωτικά ιδρύματα), ο </w:t>
            </w:r>
            <w:r w:rsidRPr="00AE1E4D">
              <w:t>DORA</w:t>
            </w:r>
            <w:r w:rsidRPr="00AE1E4D">
              <w:rPr>
                <w:lang w:val="el-GR"/>
              </w:rPr>
              <w:t xml:space="preserve"> υπερισχύει της Οδηγίας </w:t>
            </w:r>
            <w:r w:rsidRPr="00AE1E4D">
              <w:t>NIS</w:t>
            </w:r>
            <w:r w:rsidRPr="00AE1E4D">
              <w:rPr>
                <w:lang w:val="el-GR"/>
              </w:rPr>
              <w:t>2.</w:t>
            </w:r>
          </w:p>
          <w:p w14:paraId="237C8BD0" w14:textId="52FE5D46" w:rsidR="00C2653F" w:rsidRPr="00AE1E4D" w:rsidRDefault="00C2653F" w:rsidP="00B626BC">
            <w:pPr>
              <w:jc w:val="both"/>
              <w:rPr>
                <w:lang w:val="el-GR"/>
              </w:rPr>
            </w:pPr>
            <w:r w:rsidRPr="00AE1E4D">
              <w:rPr>
                <w:lang w:val="el-GR"/>
              </w:rPr>
              <w:t>Ως προς τη δυνατότητα επιβολής τελών από ΕΚΚ, ΚΤΚ αυτό καλύπτεται από τα σχόλιά μας, στο σημείο 7.</w:t>
            </w:r>
          </w:p>
          <w:p w14:paraId="1EB748E7" w14:textId="77777777" w:rsidR="00C2653F" w:rsidRPr="00AE1E4D" w:rsidRDefault="00C2653F">
            <w:pPr>
              <w:rPr>
                <w:lang w:val="el-GR"/>
              </w:rPr>
            </w:pPr>
          </w:p>
          <w:p w14:paraId="49BF06F4" w14:textId="5DEA9F69" w:rsidR="00C2653F" w:rsidRPr="00AE1E4D" w:rsidRDefault="00C2653F">
            <w:pPr>
              <w:rPr>
                <w:lang w:val="el-GR"/>
              </w:rPr>
            </w:pPr>
          </w:p>
        </w:tc>
      </w:tr>
      <w:tr w:rsidR="00C2653F" w:rsidRPr="00D64E42" w14:paraId="623A0433" w14:textId="3A586415" w:rsidTr="00C2653F">
        <w:trPr>
          <w:trHeight w:val="3168"/>
        </w:trPr>
        <w:tc>
          <w:tcPr>
            <w:tcW w:w="687" w:type="dxa"/>
          </w:tcPr>
          <w:p w14:paraId="14E8706C" w14:textId="73108F3B" w:rsidR="00C2653F" w:rsidRPr="00AE1E4D" w:rsidRDefault="00C2653F">
            <w:pPr>
              <w:rPr>
                <w:b/>
                <w:bCs/>
              </w:rPr>
            </w:pPr>
            <w:r w:rsidRPr="00AE1E4D">
              <w:rPr>
                <w:b/>
                <w:bCs/>
                <w:lang w:val="el-GR"/>
              </w:rPr>
              <w:lastRenderedPageBreak/>
              <w:t>10</w:t>
            </w:r>
            <w:r w:rsidRPr="00AE1E4D">
              <w:rPr>
                <w:b/>
                <w:bCs/>
              </w:rPr>
              <w:t>.</w:t>
            </w:r>
          </w:p>
        </w:tc>
        <w:tc>
          <w:tcPr>
            <w:tcW w:w="3533" w:type="dxa"/>
          </w:tcPr>
          <w:p w14:paraId="1E6E83E0" w14:textId="1A5DA0A4" w:rsidR="00C2653F" w:rsidRPr="00AE1E4D" w:rsidRDefault="00C2653F">
            <w:pPr>
              <w:rPr>
                <w:u w:val="single"/>
                <w:lang w:val="el-GR"/>
              </w:rPr>
            </w:pPr>
            <w:r w:rsidRPr="00AE1E4D">
              <w:rPr>
                <w:u w:val="single"/>
                <w:lang w:val="el-GR"/>
              </w:rPr>
              <w:t>Άρθρο 5(3)</w:t>
            </w:r>
          </w:p>
          <w:p w14:paraId="11E3681F" w14:textId="77777777" w:rsidR="00C2653F" w:rsidRPr="00AE1E4D" w:rsidRDefault="00C2653F">
            <w:pPr>
              <w:rPr>
                <w:u w:val="single"/>
                <w:lang w:val="el-GR"/>
              </w:rPr>
            </w:pPr>
          </w:p>
          <w:p w14:paraId="7B0CC6F0" w14:textId="77777777" w:rsidR="00C2653F" w:rsidRPr="00AE1E4D" w:rsidRDefault="00C2653F" w:rsidP="00092D3A">
            <w:pPr>
              <w:jc w:val="both"/>
              <w:rPr>
                <w:rFonts w:cs="Arial"/>
                <w:lang w:val="el-GR"/>
              </w:rPr>
            </w:pPr>
            <w:r w:rsidRPr="00AE1E4D">
              <w:rPr>
                <w:rFonts w:cs="Arial"/>
                <w:lang w:val="el-GR"/>
              </w:rPr>
              <w:t>(3) Σε περίπτωση που χρηματοοικονομική οντότητα αρνείται ή παραλείπει εντός της ταχθείσας, από τις αρμόδιες αρχές, προθεσμίας, να παράσχει την αναφερόμενη, στην παράγραφο (α) του εδαφίου (2) πρόσβαση σε οποιοδήποτε έγγραφο ή δεδομένο που τηρείται σε οποιαδήποτε μορφή από αυτή ή σε περίπτωση που εκπρόσωπος χρηματοοικονομικής οντότητας αρνείται ή παραλείπει να συμμορφωθεί με την πρόσκληση και υποβολή, εντός της ταχθείσας, από τις αρμόδιες αρχές, προθεσμίας, των προφορικών ή γραπτών εξηγήσεων που αναφέρονται στην υποπαράγραφο (</w:t>
            </w:r>
            <w:r w:rsidRPr="00AE1E4D">
              <w:rPr>
                <w:rFonts w:cs="Arial"/>
              </w:rPr>
              <w:t>i</w:t>
            </w:r>
            <w:r w:rsidRPr="00AE1E4D">
              <w:rPr>
                <w:rFonts w:cs="Arial"/>
                <w:lang w:val="el-GR"/>
              </w:rPr>
              <w:t xml:space="preserve">) της παραγράφου (β) του εδαφίου (2) ή σε περίπτωση που χρηματοοικονομική οντότητα αρνείται ή παραλείπει να συμμορφωθεί με την απαίτηση της παραγράφου (δ) του </w:t>
            </w:r>
            <w:r w:rsidRPr="00AE1E4D">
              <w:rPr>
                <w:rFonts w:cs="Arial"/>
                <w:lang w:val="el-GR"/>
              </w:rPr>
              <w:lastRenderedPageBreak/>
              <w:t>εδαφίου (2) , οι αρμόδιες αρχές έχουν εξουσία επιβολής διοικητικού προστίμου που δεν υπερβαίνει τα πέντε εκατομμύρια ευρώ (€5.000.000) και σε περίπτωση συνέχισης της άρνησης ή παράλειψης συνεργασίας ή συμμόρφωσης, διοικητικό πρόστιμο που δεν υπερβαίνει τα δέκα εκατομμύρια ευρώ €10.000.000.</w:t>
            </w:r>
          </w:p>
          <w:p w14:paraId="5A48B238" w14:textId="77777777" w:rsidR="00C2653F" w:rsidRPr="00AE1E4D" w:rsidRDefault="00C2653F" w:rsidP="00092D3A">
            <w:pPr>
              <w:jc w:val="both"/>
              <w:rPr>
                <w:rFonts w:cs="Arial"/>
                <w:lang w:val="el-GR"/>
              </w:rPr>
            </w:pPr>
          </w:p>
          <w:p w14:paraId="7585C45B" w14:textId="77777777" w:rsidR="00C2653F" w:rsidRPr="00AE1E4D" w:rsidRDefault="00C2653F" w:rsidP="00092D3A">
            <w:pPr>
              <w:jc w:val="both"/>
              <w:rPr>
                <w:rFonts w:cs="Arial"/>
                <w:lang w:val="el-GR"/>
              </w:rPr>
            </w:pPr>
          </w:p>
          <w:p w14:paraId="29C56D21" w14:textId="77777777" w:rsidR="00C2653F" w:rsidRPr="00AE1E4D" w:rsidRDefault="00C2653F" w:rsidP="00092D3A">
            <w:pPr>
              <w:jc w:val="both"/>
              <w:rPr>
                <w:rFonts w:cs="Arial"/>
                <w:lang w:val="el-GR"/>
              </w:rPr>
            </w:pPr>
          </w:p>
          <w:p w14:paraId="6B34F7A4" w14:textId="77777777" w:rsidR="00C2653F" w:rsidRPr="00AE1E4D" w:rsidRDefault="00C2653F" w:rsidP="00092D3A">
            <w:pPr>
              <w:jc w:val="both"/>
              <w:rPr>
                <w:rFonts w:cs="Arial"/>
                <w:lang w:val="el-GR"/>
              </w:rPr>
            </w:pPr>
          </w:p>
          <w:p w14:paraId="19E7D3C0" w14:textId="77777777" w:rsidR="00C2653F" w:rsidRPr="00AE1E4D" w:rsidRDefault="00C2653F" w:rsidP="00092D3A">
            <w:pPr>
              <w:jc w:val="both"/>
              <w:rPr>
                <w:rFonts w:cs="Arial"/>
                <w:lang w:val="el-GR"/>
              </w:rPr>
            </w:pPr>
          </w:p>
          <w:p w14:paraId="0DF62B14" w14:textId="77777777" w:rsidR="00C2653F" w:rsidRPr="00AE1E4D" w:rsidRDefault="00C2653F" w:rsidP="00092D3A">
            <w:pPr>
              <w:jc w:val="both"/>
              <w:rPr>
                <w:rFonts w:cs="Arial"/>
                <w:lang w:val="el-GR"/>
              </w:rPr>
            </w:pPr>
          </w:p>
          <w:p w14:paraId="0F3861B7" w14:textId="77777777" w:rsidR="00C2653F" w:rsidRPr="00AE1E4D" w:rsidRDefault="00C2653F" w:rsidP="00092D3A">
            <w:pPr>
              <w:jc w:val="both"/>
              <w:rPr>
                <w:rFonts w:cs="Arial"/>
                <w:lang w:val="el-GR"/>
              </w:rPr>
            </w:pPr>
          </w:p>
          <w:p w14:paraId="5DAD86C8" w14:textId="77777777" w:rsidR="00C2653F" w:rsidRPr="00AE1E4D" w:rsidRDefault="00C2653F" w:rsidP="00092D3A">
            <w:pPr>
              <w:jc w:val="both"/>
              <w:rPr>
                <w:rFonts w:cs="Arial"/>
                <w:lang w:val="el-GR"/>
              </w:rPr>
            </w:pPr>
          </w:p>
          <w:p w14:paraId="782EA375" w14:textId="77777777" w:rsidR="00C2653F" w:rsidRPr="00AE1E4D" w:rsidRDefault="00C2653F" w:rsidP="00092D3A">
            <w:pPr>
              <w:jc w:val="both"/>
              <w:rPr>
                <w:rFonts w:cs="Arial"/>
                <w:lang w:val="el-GR"/>
              </w:rPr>
            </w:pPr>
          </w:p>
          <w:p w14:paraId="66F9A230" w14:textId="77777777" w:rsidR="00C2653F" w:rsidRPr="00AE1E4D" w:rsidRDefault="00C2653F" w:rsidP="00092D3A">
            <w:pPr>
              <w:jc w:val="both"/>
              <w:rPr>
                <w:rFonts w:cs="Arial"/>
                <w:lang w:val="el-GR"/>
              </w:rPr>
            </w:pPr>
          </w:p>
          <w:p w14:paraId="74728EB9" w14:textId="77777777" w:rsidR="00C2653F" w:rsidRPr="00AE1E4D" w:rsidRDefault="00C2653F" w:rsidP="00092D3A">
            <w:pPr>
              <w:jc w:val="both"/>
              <w:rPr>
                <w:rFonts w:cs="Arial"/>
                <w:lang w:val="el-GR"/>
              </w:rPr>
            </w:pPr>
          </w:p>
          <w:p w14:paraId="755C3560" w14:textId="77777777" w:rsidR="00C2653F" w:rsidRPr="00AE1E4D" w:rsidRDefault="00C2653F" w:rsidP="00092D3A">
            <w:pPr>
              <w:jc w:val="both"/>
              <w:rPr>
                <w:rFonts w:cs="Arial"/>
                <w:lang w:val="el-GR"/>
              </w:rPr>
            </w:pPr>
          </w:p>
          <w:p w14:paraId="48A00090" w14:textId="77777777" w:rsidR="00C2653F" w:rsidRPr="00AE1E4D" w:rsidRDefault="00C2653F" w:rsidP="00092D3A">
            <w:pPr>
              <w:jc w:val="both"/>
              <w:rPr>
                <w:rFonts w:cs="Arial"/>
                <w:lang w:val="el-GR"/>
              </w:rPr>
            </w:pPr>
          </w:p>
          <w:p w14:paraId="3632BABE" w14:textId="77777777" w:rsidR="00C2653F" w:rsidRPr="00AE1E4D" w:rsidRDefault="00C2653F" w:rsidP="00092D3A">
            <w:pPr>
              <w:jc w:val="both"/>
              <w:rPr>
                <w:rFonts w:cs="Arial"/>
                <w:lang w:val="el-GR"/>
              </w:rPr>
            </w:pPr>
          </w:p>
          <w:p w14:paraId="5EABB02F" w14:textId="77777777" w:rsidR="00C2653F" w:rsidRPr="00AE1E4D" w:rsidRDefault="00C2653F" w:rsidP="00092D3A">
            <w:pPr>
              <w:jc w:val="both"/>
              <w:rPr>
                <w:rFonts w:cs="Arial"/>
                <w:lang w:val="el-GR"/>
              </w:rPr>
            </w:pPr>
          </w:p>
          <w:p w14:paraId="4F2C3692" w14:textId="77777777" w:rsidR="00C2653F" w:rsidRPr="00AE1E4D" w:rsidRDefault="00C2653F" w:rsidP="00092D3A">
            <w:pPr>
              <w:jc w:val="both"/>
              <w:rPr>
                <w:rFonts w:cs="Arial"/>
                <w:lang w:val="el-GR"/>
              </w:rPr>
            </w:pPr>
          </w:p>
          <w:p w14:paraId="362A7F58" w14:textId="77777777" w:rsidR="00C2653F" w:rsidRPr="00AE1E4D" w:rsidRDefault="00C2653F" w:rsidP="00092D3A">
            <w:pPr>
              <w:jc w:val="both"/>
              <w:rPr>
                <w:rFonts w:cs="Arial"/>
                <w:lang w:val="el-GR"/>
              </w:rPr>
            </w:pPr>
          </w:p>
          <w:p w14:paraId="43933066" w14:textId="5C1E1BDE" w:rsidR="00C2653F" w:rsidRPr="00AE1E4D" w:rsidRDefault="00C2653F" w:rsidP="00092D3A">
            <w:pPr>
              <w:jc w:val="both"/>
              <w:rPr>
                <w:u w:val="single"/>
                <w:lang w:val="el-GR"/>
              </w:rPr>
            </w:pPr>
          </w:p>
        </w:tc>
        <w:tc>
          <w:tcPr>
            <w:tcW w:w="2709" w:type="dxa"/>
            <w:hideMark/>
          </w:tcPr>
          <w:p w14:paraId="3274D056" w14:textId="54F484B0" w:rsidR="00C2653F" w:rsidRPr="00AE1E4D" w:rsidRDefault="00C2653F">
            <w:pPr>
              <w:rPr>
                <w:u w:val="single"/>
                <w:lang w:val="el-GR"/>
              </w:rPr>
            </w:pPr>
            <w:r w:rsidRPr="00AE1E4D">
              <w:rPr>
                <w:b/>
                <w:bCs/>
                <w:u w:val="single"/>
              </w:rPr>
              <w:lastRenderedPageBreak/>
              <w:t>IAC</w:t>
            </w:r>
            <w:r w:rsidRPr="00AE1E4D">
              <w:rPr>
                <w:b/>
                <w:bCs/>
                <w:u w:val="single"/>
                <w:lang w:val="el-GR"/>
              </w:rPr>
              <w:t>,"Θέσεις Συνδέσμου Ασφαλιστικών Εταιρειών Κύπρου (ΣΑΕΚ)</w:t>
            </w:r>
          </w:p>
          <w:p w14:paraId="64C23CC0" w14:textId="1F0F8BD9" w:rsidR="00C2653F" w:rsidRPr="00AE1E4D" w:rsidRDefault="00C2653F">
            <w:pPr>
              <w:rPr>
                <w:u w:val="single"/>
                <w:lang w:val="el-GR"/>
              </w:rPr>
            </w:pPr>
            <w:r w:rsidRPr="00AE1E4D">
              <w:rPr>
                <w:u w:val="single"/>
                <w:lang w:val="el-GR"/>
              </w:rPr>
              <w:t>Μέρος ΙΙΙ: «Εξουσίες Αρμοδίων Αρχών – Διοικητικές Κυρώσεις και Διορθωτικά Μέτρα»</w:t>
            </w:r>
          </w:p>
          <w:p w14:paraId="6044860F" w14:textId="77777777" w:rsidR="00C2653F" w:rsidRPr="00AE1E4D" w:rsidRDefault="00C2653F">
            <w:pPr>
              <w:rPr>
                <w:u w:val="single"/>
                <w:lang w:val="el-GR"/>
              </w:rPr>
            </w:pPr>
            <w:r w:rsidRPr="00AE1E4D">
              <w:rPr>
                <w:u w:val="single"/>
                <w:lang w:val="el-GR"/>
              </w:rPr>
              <w:t>Άρθρο 5 (3)</w:t>
            </w:r>
          </w:p>
          <w:p w14:paraId="42FDEFF2" w14:textId="4FC42F28" w:rsidR="00C2653F" w:rsidRPr="00AE1E4D" w:rsidRDefault="00C2653F" w:rsidP="00EA0CAC">
            <w:pPr>
              <w:jc w:val="both"/>
              <w:rPr>
                <w:lang w:val="el-GR"/>
              </w:rPr>
            </w:pPr>
            <w:r w:rsidRPr="00AE1E4D">
              <w:rPr>
                <w:lang w:val="el-GR"/>
              </w:rPr>
              <w:t xml:space="preserve">Ο Σύνδεσμος Ασφαλιστικών Εταιρειών Κύπρου (ΣΑΕΚ) εκφράζει την έντονη ανησυχία του αναφορικά με τις πρόνοιες του Μέρους ΙΙΙ του νομοσχεδίου, το οποίο καθορίζει τις εξουσίες των αρμόδιων αρχών και το πλαίσιο επιβολής διοικητικών κυρώσεων και διορθωτικών μέτρων. Ο ΣΑΕΚ θεωρεί ότι το ύψος των προβλεπόμενων κυρώσεων είναι υπέρμετρα υψηλό και </w:t>
            </w:r>
            <w:r w:rsidRPr="00AE1E4D">
              <w:rPr>
                <w:lang w:val="el-GR"/>
              </w:rPr>
              <w:lastRenderedPageBreak/>
              <w:t xml:space="preserve">υπερβαίνει την αναλογία μεταξύ του σκοπού και του αναγκαίου επιπέδου συμμόρφωσης που θέτει ο Κανονισμός (ΕΕ) 2022/2554 – </w:t>
            </w:r>
            <w:r w:rsidRPr="00AE1E4D">
              <w:t>DORA</w:t>
            </w:r>
            <w:r w:rsidRPr="00AE1E4D">
              <w:rPr>
                <w:lang w:val="el-GR"/>
              </w:rPr>
              <w:t xml:space="preserve">. Ενώ ο </w:t>
            </w:r>
            <w:r w:rsidRPr="00AE1E4D">
              <w:t>DORA</w:t>
            </w:r>
            <w:r w:rsidRPr="00AE1E4D">
              <w:rPr>
                <w:lang w:val="el-GR"/>
              </w:rPr>
              <w:t xml:space="preserve"> έχει ως στόχο να καθορίσει ένα ενιαίο, αναλογικό και συνεκτικό πλαίσιο για την ενίσχυση της επιχειρησιακής ανθεκτικότητας των χρηματοοικονομικών φορέων, το προτεινόμενο εθνικό νομοσχέδιο φαίνεται να υιοθετεί ένα αυστηρότερο καθεστώς κυρώσεων και προστίμων, το οποίο δεν επιβάλλεται από τον Κανονισμό. Με αυτόν τον τρόπο αλλοιώνεται η φιλοσοφία του </w:t>
            </w:r>
            <w:r w:rsidRPr="00AE1E4D">
              <w:t>DORA</w:t>
            </w:r>
            <w:r w:rsidRPr="00AE1E4D">
              <w:rPr>
                <w:lang w:val="el-GR"/>
              </w:rPr>
              <w:t xml:space="preserve">, ο οποίος έχει σχεδιαστεί ως εργαλείο συμμόρφωσης και ενίσχυσης της ανθεκτικότητας και όχι </w:t>
            </w:r>
            <w:r w:rsidRPr="00AE1E4D">
              <w:rPr>
                <w:lang w:val="el-GR"/>
              </w:rPr>
              <w:lastRenderedPageBreak/>
              <w:t>ως πλαίσιο διοικητικής ή ποινικοποιημένης ευθύνης.</w:t>
            </w:r>
          </w:p>
        </w:tc>
        <w:tc>
          <w:tcPr>
            <w:tcW w:w="7247" w:type="dxa"/>
            <w:hideMark/>
          </w:tcPr>
          <w:p w14:paraId="7DDF52B1" w14:textId="1CA08E34" w:rsidR="00C2653F" w:rsidRPr="00AE1E4D" w:rsidRDefault="00C2653F">
            <w:pPr>
              <w:rPr>
                <w:lang w:val="el-GR"/>
              </w:rPr>
            </w:pPr>
            <w:r w:rsidRPr="00AE1E4D">
              <w:rPr>
                <w:lang w:val="el-GR"/>
              </w:rPr>
              <w:lastRenderedPageBreak/>
              <w:t>Βλέπε πιο πάνω σημείο 3. για το ίδιο άρθρο.</w:t>
            </w:r>
          </w:p>
          <w:p w14:paraId="4D9D4605" w14:textId="77777777" w:rsidR="00C2653F" w:rsidRPr="00AE1E4D" w:rsidRDefault="00C2653F">
            <w:pPr>
              <w:rPr>
                <w:highlight w:val="green"/>
                <w:lang w:val="el-GR"/>
              </w:rPr>
            </w:pPr>
          </w:p>
          <w:p w14:paraId="001BB6BD" w14:textId="48C267EB" w:rsidR="00C2653F" w:rsidRPr="00AE1E4D" w:rsidRDefault="00C2653F">
            <w:pPr>
              <w:rPr>
                <w:lang w:val="el-GR"/>
              </w:rPr>
            </w:pPr>
          </w:p>
        </w:tc>
      </w:tr>
      <w:tr w:rsidR="00C2653F" w:rsidRPr="00D64E42" w14:paraId="52061898" w14:textId="7FF0F855" w:rsidTr="00C2653F">
        <w:trPr>
          <w:trHeight w:val="8192"/>
        </w:trPr>
        <w:tc>
          <w:tcPr>
            <w:tcW w:w="687" w:type="dxa"/>
          </w:tcPr>
          <w:p w14:paraId="28D03C41" w14:textId="6CAA85D6" w:rsidR="00C2653F" w:rsidRPr="00AE1E4D" w:rsidRDefault="00C2653F" w:rsidP="00675957">
            <w:pPr>
              <w:jc w:val="both"/>
              <w:rPr>
                <w:b/>
                <w:bCs/>
                <w:lang w:val="el-GR"/>
              </w:rPr>
            </w:pPr>
            <w:r w:rsidRPr="00AE1E4D">
              <w:rPr>
                <w:b/>
                <w:bCs/>
                <w:lang w:val="el-GR"/>
              </w:rPr>
              <w:lastRenderedPageBreak/>
              <w:t>11.</w:t>
            </w:r>
          </w:p>
        </w:tc>
        <w:tc>
          <w:tcPr>
            <w:tcW w:w="3533" w:type="dxa"/>
          </w:tcPr>
          <w:p w14:paraId="2F453C95" w14:textId="04075839" w:rsidR="00C2653F" w:rsidRPr="00AE1E4D" w:rsidRDefault="00C2653F" w:rsidP="00675957">
            <w:pPr>
              <w:jc w:val="both"/>
              <w:rPr>
                <w:u w:val="single"/>
                <w:lang w:val="el-GR"/>
              </w:rPr>
            </w:pPr>
            <w:r w:rsidRPr="00AE1E4D">
              <w:rPr>
                <w:u w:val="single"/>
                <w:lang w:val="el-GR"/>
              </w:rPr>
              <w:t>Μέρος ΙΙΙ του νομοσχεδίου</w:t>
            </w:r>
          </w:p>
        </w:tc>
        <w:tc>
          <w:tcPr>
            <w:tcW w:w="2709" w:type="dxa"/>
            <w:hideMark/>
          </w:tcPr>
          <w:p w14:paraId="1B41B5C2" w14:textId="26448F96" w:rsidR="00C2653F" w:rsidRPr="00AE1E4D" w:rsidRDefault="00C2653F" w:rsidP="00675957">
            <w:pPr>
              <w:jc w:val="both"/>
              <w:rPr>
                <w:lang w:val="el-GR"/>
              </w:rPr>
            </w:pPr>
            <w:r w:rsidRPr="00AE1E4D">
              <w:rPr>
                <w:lang w:val="el-GR"/>
              </w:rPr>
              <w:t xml:space="preserve">Παράλληλα, το </w:t>
            </w:r>
            <w:r w:rsidRPr="00AE1E4D">
              <w:rPr>
                <w:b/>
                <w:bCs/>
                <w:lang w:val="el-GR"/>
              </w:rPr>
              <w:t>Μέρος ΙΙΙ του νομοσχεδίου</w:t>
            </w:r>
            <w:r w:rsidRPr="00AE1E4D">
              <w:rPr>
                <w:lang w:val="el-GR"/>
              </w:rPr>
              <w:t xml:space="preserve"> περιλαμβάνει ρυθμίσεις που παραπέμπουν σε αρχές της Οδηγίας </w:t>
            </w:r>
            <w:r w:rsidRPr="00AE1E4D">
              <w:t>NIS</w:t>
            </w:r>
            <w:r w:rsidRPr="00AE1E4D">
              <w:rPr>
                <w:lang w:val="el-GR"/>
              </w:rPr>
              <w:t xml:space="preserve">2. Η Οδηγία αυτή αφορά οντότητες και υποδομές που έχουν κατηγοριοποιηθεί ως κρίσιμες, ενώ η ένταξη των ασφαλιστικών επιχειρήσεων στο πεδίο εφαρμογής της, εξαρτάται από την προσέγγιση κάθε κράτους μέλους. Δεδομένου ότι ο χρηματοοικονομικός τομέας ρυθμίζεται ήδη από τον Κανονισμό </w:t>
            </w:r>
            <w:r w:rsidRPr="00AE1E4D">
              <w:t>DORA</w:t>
            </w:r>
            <w:r w:rsidRPr="00AE1E4D">
              <w:rPr>
                <w:lang w:val="el-GR"/>
              </w:rPr>
              <w:t xml:space="preserve">, η εισαγωγή ανάλογων απαιτήσεων στον ασφαλιστικό κλάδο δεν είναι πλήρως προσαρμοσμένη στις ιδιαιτερότητές του και μπορεί να οδηγήσει σε υπερρύθμιση, δημιουργώντας </w:t>
            </w:r>
            <w:r w:rsidRPr="00AE1E4D">
              <w:rPr>
                <w:lang w:val="el-GR"/>
              </w:rPr>
              <w:lastRenderedPageBreak/>
              <w:t xml:space="preserve">αποκλίσεις και αθέμιτο ανταγωνισμό μεταξύ κρατών μελών, σε αντίθεση με το πνεύμα του </w:t>
            </w:r>
            <w:r w:rsidRPr="00AE1E4D">
              <w:t>DORA</w:t>
            </w:r>
            <w:r w:rsidRPr="00AE1E4D">
              <w:rPr>
                <w:lang w:val="el-GR"/>
              </w:rPr>
              <w:t xml:space="preserve"> που επιδιώκει συνεκτικότητα και αναλογικότητα σε ενωσιακό επίπεδο.</w:t>
            </w:r>
          </w:p>
        </w:tc>
        <w:tc>
          <w:tcPr>
            <w:tcW w:w="7247" w:type="dxa"/>
            <w:hideMark/>
          </w:tcPr>
          <w:p w14:paraId="4C7ACC22" w14:textId="77777777" w:rsidR="00C2653F" w:rsidRPr="00AE1E4D" w:rsidRDefault="00C2653F" w:rsidP="00675957">
            <w:pPr>
              <w:jc w:val="both"/>
              <w:rPr>
                <w:lang w:val="el-GR"/>
              </w:rPr>
            </w:pPr>
            <w:r w:rsidRPr="00AE1E4D">
              <w:rPr>
                <w:lang w:val="el-GR"/>
              </w:rPr>
              <w:lastRenderedPageBreak/>
              <w:t xml:space="preserve">Στο νομοσχέδιο εισάγονται ρυθμίσεις για καλύτερη και αποτελεσματικότερη εφαρμογή του κανονισμού. Καμία διάταξη του νομοσχεδίου δεν είναι ασύμβατη με/προς το ρυθμιστικό πλαίσιο του Κανονισμού. </w:t>
            </w:r>
          </w:p>
          <w:p w14:paraId="7F224C05" w14:textId="1A694237" w:rsidR="00C2653F" w:rsidRPr="00AE1E4D" w:rsidRDefault="00C2653F" w:rsidP="00675957">
            <w:pPr>
              <w:jc w:val="both"/>
              <w:rPr>
                <w:lang w:val="el-GR"/>
              </w:rPr>
            </w:pPr>
          </w:p>
        </w:tc>
      </w:tr>
      <w:tr w:rsidR="00C2653F" w:rsidRPr="00D64E42" w14:paraId="33E80EAA" w14:textId="545B1CC1" w:rsidTr="00C2653F">
        <w:trPr>
          <w:trHeight w:val="8192"/>
        </w:trPr>
        <w:tc>
          <w:tcPr>
            <w:tcW w:w="687" w:type="dxa"/>
          </w:tcPr>
          <w:p w14:paraId="166198F6" w14:textId="6D0A766C" w:rsidR="00C2653F" w:rsidRPr="00AE1E4D" w:rsidRDefault="00C2653F" w:rsidP="00275DD6">
            <w:pPr>
              <w:jc w:val="both"/>
              <w:rPr>
                <w:b/>
                <w:bCs/>
                <w:lang w:val="el-GR"/>
              </w:rPr>
            </w:pPr>
            <w:r w:rsidRPr="00AE1E4D">
              <w:rPr>
                <w:b/>
                <w:bCs/>
                <w:lang w:val="el-GR"/>
              </w:rPr>
              <w:lastRenderedPageBreak/>
              <w:t>12.</w:t>
            </w:r>
          </w:p>
        </w:tc>
        <w:tc>
          <w:tcPr>
            <w:tcW w:w="3533" w:type="dxa"/>
          </w:tcPr>
          <w:p w14:paraId="6D8E04A4" w14:textId="347562F1" w:rsidR="00C2653F" w:rsidRPr="00AE1E4D" w:rsidRDefault="00C2653F" w:rsidP="00275DD6">
            <w:pPr>
              <w:jc w:val="both"/>
              <w:rPr>
                <w:lang w:val="el-GR"/>
              </w:rPr>
            </w:pPr>
          </w:p>
        </w:tc>
        <w:tc>
          <w:tcPr>
            <w:tcW w:w="2709" w:type="dxa"/>
            <w:hideMark/>
          </w:tcPr>
          <w:p w14:paraId="4EEA5F47" w14:textId="100A132B" w:rsidR="00C2653F" w:rsidRPr="00AE1E4D" w:rsidRDefault="00C2653F" w:rsidP="00275DD6">
            <w:pPr>
              <w:jc w:val="both"/>
              <w:rPr>
                <w:lang w:val="el-GR"/>
              </w:rPr>
            </w:pPr>
            <w:r w:rsidRPr="00AE1E4D">
              <w:rPr>
                <w:lang w:val="el-GR"/>
              </w:rPr>
              <w:t xml:space="preserve">Ο ΣΑΕΚ θεωρεί ότι οι διοικητικές κυρώσεις και τα πρόστιμα θα πρέπει να διαμορφώνονται με βάση την αρχή της αναλογικότητας, λαμβάνοντας υπόψη το μέγεθος, τη φύση και τα ιδιαίτερα χαρακτηριστικά κάθε εποπτευόμενης οντότητας. Η επιβολή υπέρμετρων προστίμων ενδέχεται να επιβαρύνει δυσανάλογα τις ασφαλιστικές επιχειρήσεις, προκαλώντας στρεβλώσεις στην αγορά και υπονομεύοντας την ανταγωνιστικότητα του κυπριακού ασφαλιστικού τομέα. Επιπλέον, κρίνεται αναγκαίο να αποτραπεί η αλληλοεπικάλυψη και η διπλή επιβολή </w:t>
            </w:r>
            <w:r w:rsidRPr="00AE1E4D">
              <w:rPr>
                <w:lang w:val="el-GR"/>
              </w:rPr>
              <w:lastRenderedPageBreak/>
              <w:t xml:space="preserve">κυρώσεων σε περιπτώσεις όπου παραβιάσεις εμπίπτουν ταυτόχρονα σε περισσότερα κανονιστικά πλαίσια, όπως για παράδειγμα στον </w:t>
            </w:r>
            <w:r w:rsidRPr="00AE1E4D">
              <w:t>DORA</w:t>
            </w:r>
            <w:r w:rsidRPr="00AE1E4D">
              <w:rPr>
                <w:lang w:val="el-GR"/>
              </w:rPr>
              <w:t xml:space="preserve"> και τον </w:t>
            </w:r>
            <w:r w:rsidRPr="00AE1E4D">
              <w:t>GDPR</w:t>
            </w:r>
            <w:r w:rsidRPr="00AE1E4D">
              <w:rPr>
                <w:lang w:val="el-GR"/>
              </w:rPr>
              <w:t>. Για τις ίδιες πράξεις δεν θα πρέπει να επιβάλλονται σωρευτικές κυρώσεις, αλλά να λαμβάνεται υπόψη η αρμοδιότητα της εκάστοτε εποπτικής αρχής.</w:t>
            </w:r>
          </w:p>
        </w:tc>
        <w:tc>
          <w:tcPr>
            <w:tcW w:w="7247" w:type="dxa"/>
            <w:hideMark/>
          </w:tcPr>
          <w:p w14:paraId="1AE605C5" w14:textId="2DB71ACD" w:rsidR="00C2653F" w:rsidRPr="00AE1E4D" w:rsidRDefault="00C2653F" w:rsidP="00C35D99">
            <w:pPr>
              <w:jc w:val="both"/>
              <w:rPr>
                <w:lang w:val="el-GR"/>
              </w:rPr>
            </w:pPr>
            <w:r w:rsidRPr="00AE1E4D">
              <w:rPr>
                <w:lang w:val="el-GR"/>
              </w:rPr>
              <w:lastRenderedPageBreak/>
              <w:t>Το άρθρο 52 του «περί των Γενικών Αρχών του Διοικητικού Δικαίου Νόμου» [Ν. 158(Ι)/1999] κατοχυρώνει την αρχή της αναλογικότητας, επιβάλλοντας στο διοικητικό όργανο να σταθμίζει όλα τα εμπλεκόμενα συμφέροντα , τα μέσα που χρησιμοποιεί να είναι ανάλογα με τον επιδιωκόμενο σκοπό, να προτιμά τη λιγότερο επαχθή λύση και κάθε μέτρο να έχει αντικειμενική συνάφεια με την παραβίαση. Παράλληλα, τα άρθρα 26 και 28 ορίζουν ρητά ότι δυσμενείς πράξεις που εκδίδονται κατ' άσκηση διακριτικής εξουσίας πρέπει να φέρουν επαρκή αιτιολογία η απλή αναφορά στις γενικές διατάξεις του νόμου δεν αρκεί.</w:t>
            </w:r>
          </w:p>
          <w:p w14:paraId="1D1ABCC9" w14:textId="1E6FCAEF" w:rsidR="00C2653F" w:rsidRPr="00F35D5B" w:rsidRDefault="00C2653F" w:rsidP="000E65AE">
            <w:pPr>
              <w:jc w:val="both"/>
            </w:pPr>
            <w:r w:rsidRPr="00AE1E4D">
              <w:rPr>
                <w:lang w:val="el-GR"/>
              </w:rPr>
              <w:t>Από την εφαρμογή των ανωτέρω διατάξεων στην περίπτωση προστίμου εντός νομοθετικώς καθορισμένου ανωτάτου ορίου («μέχρι €Χ»), συνάγεται ότι η Διοίκηση δεν δύναται να επιβάλει μηχανικά το ανώτατο ποσό, αλλά οφείλει να αιτιολογεί ειδικά γιατί τα περιστατικά της συγκεκριμένης υπόθεσης δικαιολογούν αυτό το επίπεδο κύρωσης. Το πρόστιμο πρέπει να είναι εξατομικευμένο, τεκμηριωμένο και αναλογικό.</w:t>
            </w:r>
          </w:p>
        </w:tc>
      </w:tr>
      <w:tr w:rsidR="00C2653F" w:rsidRPr="00D64E42" w14:paraId="17BEA97F" w14:textId="2E787DE7" w:rsidTr="00C2653F">
        <w:trPr>
          <w:trHeight w:val="8192"/>
        </w:trPr>
        <w:tc>
          <w:tcPr>
            <w:tcW w:w="687" w:type="dxa"/>
          </w:tcPr>
          <w:p w14:paraId="0370359C" w14:textId="71862C0C" w:rsidR="00C2653F" w:rsidRPr="00AE1E4D" w:rsidRDefault="00C2653F" w:rsidP="00275DD6">
            <w:pPr>
              <w:jc w:val="both"/>
              <w:rPr>
                <w:lang w:val="el-GR"/>
              </w:rPr>
            </w:pPr>
            <w:r w:rsidRPr="00AE1E4D">
              <w:rPr>
                <w:lang w:val="el-GR"/>
              </w:rPr>
              <w:lastRenderedPageBreak/>
              <w:t>13.</w:t>
            </w:r>
          </w:p>
        </w:tc>
        <w:tc>
          <w:tcPr>
            <w:tcW w:w="3533" w:type="dxa"/>
          </w:tcPr>
          <w:p w14:paraId="31B3079A" w14:textId="5232D708" w:rsidR="00C2653F" w:rsidRPr="00AE1E4D" w:rsidRDefault="00C2653F" w:rsidP="00275DD6">
            <w:pPr>
              <w:jc w:val="both"/>
              <w:rPr>
                <w:lang w:val="el-GR"/>
              </w:rPr>
            </w:pPr>
          </w:p>
        </w:tc>
        <w:tc>
          <w:tcPr>
            <w:tcW w:w="2709" w:type="dxa"/>
            <w:hideMark/>
          </w:tcPr>
          <w:p w14:paraId="4ADD0B83" w14:textId="0FDD23CC" w:rsidR="00C2653F" w:rsidRPr="00AE1E4D" w:rsidRDefault="00C2653F" w:rsidP="00275DD6">
            <w:pPr>
              <w:jc w:val="both"/>
              <w:rPr>
                <w:lang w:val="el-GR"/>
              </w:rPr>
            </w:pPr>
            <w:r w:rsidRPr="00AE1E4D">
              <w:rPr>
                <w:lang w:val="el-GR"/>
              </w:rPr>
              <w:t xml:space="preserve">Επιπρόσθετα, ο Κανονισμός </w:t>
            </w:r>
            <w:r w:rsidRPr="00AE1E4D">
              <w:t>DORA</w:t>
            </w:r>
            <w:r w:rsidRPr="00AE1E4D">
              <w:rPr>
                <w:lang w:val="el-GR"/>
              </w:rPr>
              <w:t xml:space="preserve"> στο Άρθρο 50 προβλέπει ρητά ότι «ο χαρακτήρας των εν λόγω κυρώσεων και μέτρων είναι αποτελεσματικός, αναλογικός και αποτρεπτικός». Η πρόνοια αυτή καθιστά σαφές ότι οι διοικητικές κυρώσεις που επιβάλλονται σε εθνικό επίπεδο πρέπει να τηρούν την αρχή της αναλογικότητας και να μην υπερβαίνουν τα όρια που είναι αναγκαία για την επίτευξη του σκοπού του Κανονισμού. Συνεπώς, το προτεινόμενο εθνικό πλαίσιο, με τα ιδιαίτερα υψηλά πρόστιμα που προβλέπει, αποκλίνει ουσιαστικά από την πρόθεση του ίδιου του ευρωπαίου νομοθέτη.</w:t>
            </w:r>
          </w:p>
        </w:tc>
        <w:tc>
          <w:tcPr>
            <w:tcW w:w="7247" w:type="dxa"/>
            <w:hideMark/>
          </w:tcPr>
          <w:p w14:paraId="766FAD23" w14:textId="77777777" w:rsidR="00C2653F" w:rsidRPr="00AE1E4D" w:rsidRDefault="00C2653F">
            <w:pPr>
              <w:rPr>
                <w:highlight w:val="green"/>
                <w:lang w:val="el-GR"/>
              </w:rPr>
            </w:pPr>
          </w:p>
          <w:p w14:paraId="128686B2" w14:textId="22E606DB" w:rsidR="00C2653F" w:rsidRPr="00AE1E4D" w:rsidRDefault="00C2653F">
            <w:pPr>
              <w:rPr>
                <w:lang w:val="el-GR"/>
              </w:rPr>
            </w:pPr>
            <w:r w:rsidRPr="00AE1E4D">
              <w:rPr>
                <w:lang w:val="el-GR"/>
              </w:rPr>
              <w:t>Βλέπε σχόλιο στο σημείο 12.</w:t>
            </w:r>
          </w:p>
          <w:p w14:paraId="0C05FBA2" w14:textId="15DEAE54" w:rsidR="00C2653F" w:rsidRPr="00232944" w:rsidRDefault="00C2653F"/>
        </w:tc>
      </w:tr>
      <w:tr w:rsidR="00C2653F" w:rsidRPr="00D64E42" w14:paraId="2FF8F45D" w14:textId="2D155E52" w:rsidTr="00C2653F">
        <w:trPr>
          <w:trHeight w:val="8192"/>
        </w:trPr>
        <w:tc>
          <w:tcPr>
            <w:tcW w:w="687" w:type="dxa"/>
          </w:tcPr>
          <w:p w14:paraId="187E54E7" w14:textId="0BC474A7" w:rsidR="00C2653F" w:rsidRPr="00AE1E4D" w:rsidRDefault="00C2653F" w:rsidP="00275DD6">
            <w:pPr>
              <w:jc w:val="both"/>
              <w:rPr>
                <w:lang w:val="el-GR"/>
              </w:rPr>
            </w:pPr>
            <w:r w:rsidRPr="00AE1E4D">
              <w:rPr>
                <w:lang w:val="el-GR"/>
              </w:rPr>
              <w:lastRenderedPageBreak/>
              <w:t>14.</w:t>
            </w:r>
          </w:p>
        </w:tc>
        <w:tc>
          <w:tcPr>
            <w:tcW w:w="3533" w:type="dxa"/>
          </w:tcPr>
          <w:p w14:paraId="73308A66" w14:textId="1EFE2FD9" w:rsidR="00C2653F" w:rsidRPr="00AE1E4D" w:rsidRDefault="00C2653F" w:rsidP="00275DD6">
            <w:pPr>
              <w:jc w:val="both"/>
              <w:rPr>
                <w:lang w:val="el-GR"/>
              </w:rPr>
            </w:pPr>
          </w:p>
        </w:tc>
        <w:tc>
          <w:tcPr>
            <w:tcW w:w="2709" w:type="dxa"/>
            <w:hideMark/>
          </w:tcPr>
          <w:p w14:paraId="2CF35320" w14:textId="40756856" w:rsidR="00C2653F" w:rsidRPr="00AE1E4D" w:rsidRDefault="00C2653F" w:rsidP="00275DD6">
            <w:pPr>
              <w:jc w:val="both"/>
              <w:rPr>
                <w:lang w:val="el-GR"/>
              </w:rPr>
            </w:pPr>
            <w:r w:rsidRPr="00AE1E4D">
              <w:rPr>
                <w:lang w:val="el-GR"/>
              </w:rPr>
              <w:t>Τέλος, ο ΣΑΕΚ θεωρεί οξύμωρο το γεγονός ότι τα πρόστιμα που προβλέπονται από το νομοσχέδιο είναι πολλαπλάσια από εκείνα που ισχύουν σήμερα για παραβάσεις κανόνων εταιρικής διακυβέρνησης (</w:t>
            </w:r>
            <w:r w:rsidRPr="00AE1E4D">
              <w:t>Governance</w:t>
            </w:r>
            <w:r w:rsidRPr="00AE1E4D">
              <w:rPr>
                <w:lang w:val="el-GR"/>
              </w:rPr>
              <w:t xml:space="preserve">), όπως αυτά επιβάλλονται από τον Έφορο Ελέγχου Ασφαλιστικών Εταιρειών. Οι προτεινόμενες κυρώσεις είναι δυσθεώρητες και εκτός των ορίων των υφιστάμενων θεσμοθετημένων πλαισίων, γεγονός που δημιουργεί ανασφάλεια δικαίου και δυσανάλογη επιβάρυνση για τις ασφαλιστικές επιχειρήσεις. Κατά συνέπεια, οι προβλεπόμενες </w:t>
            </w:r>
            <w:r w:rsidRPr="00AE1E4D">
              <w:rPr>
                <w:lang w:val="el-GR"/>
              </w:rPr>
              <w:lastRenderedPageBreak/>
              <w:t>κυρώσεις θα πρέπει να ευθυγραμμιστούν με τα ήδη θεσμοθετημένα επίπεδα διοικητικών προστίμων που εφαρμόζει η αρμόδια αρχή σήμερα, διασφαλίζοντας έτσι τη συνοχή, τη δικαιοσύνη και την αναλογικότητα του πλαισίου.</w:t>
            </w:r>
          </w:p>
        </w:tc>
        <w:tc>
          <w:tcPr>
            <w:tcW w:w="7247" w:type="dxa"/>
            <w:hideMark/>
          </w:tcPr>
          <w:p w14:paraId="049D040D" w14:textId="77777777" w:rsidR="00C2653F" w:rsidRPr="00AE1E4D" w:rsidRDefault="00C2653F">
            <w:pPr>
              <w:rPr>
                <w:highlight w:val="green"/>
                <w:lang w:val="el-GR"/>
              </w:rPr>
            </w:pPr>
          </w:p>
          <w:p w14:paraId="37617360" w14:textId="77777777" w:rsidR="00C2653F" w:rsidRPr="00AE1E4D" w:rsidRDefault="00C2653F" w:rsidP="00DB70E7">
            <w:pPr>
              <w:rPr>
                <w:lang w:val="el-GR"/>
              </w:rPr>
            </w:pPr>
            <w:r w:rsidRPr="00AE1E4D">
              <w:rPr>
                <w:lang w:val="el-GR"/>
              </w:rPr>
              <w:t>Βλέπε σχόλιο στο σημείο 12.</w:t>
            </w:r>
          </w:p>
          <w:p w14:paraId="2806DB42" w14:textId="5F6BFE97" w:rsidR="00C2653F" w:rsidRPr="00BE0AC2" w:rsidRDefault="00C2653F"/>
        </w:tc>
      </w:tr>
      <w:tr w:rsidR="00C2653F" w:rsidRPr="00D64E42" w14:paraId="29AA1842" w14:textId="11370402" w:rsidTr="00C2653F">
        <w:trPr>
          <w:trHeight w:val="8192"/>
        </w:trPr>
        <w:tc>
          <w:tcPr>
            <w:tcW w:w="687" w:type="dxa"/>
          </w:tcPr>
          <w:p w14:paraId="3988426D" w14:textId="04416E1F" w:rsidR="00C2653F" w:rsidRPr="00AE1E4D" w:rsidRDefault="00C2653F" w:rsidP="0044226C">
            <w:pPr>
              <w:jc w:val="both"/>
              <w:rPr>
                <w:lang w:val="el-GR"/>
              </w:rPr>
            </w:pPr>
            <w:r w:rsidRPr="00AE1E4D">
              <w:rPr>
                <w:lang w:val="el-GR"/>
              </w:rPr>
              <w:lastRenderedPageBreak/>
              <w:t>15.</w:t>
            </w:r>
          </w:p>
        </w:tc>
        <w:tc>
          <w:tcPr>
            <w:tcW w:w="3533" w:type="dxa"/>
          </w:tcPr>
          <w:p w14:paraId="1A7E8CEF" w14:textId="67BF8618" w:rsidR="00C2653F" w:rsidRPr="00AE1E4D" w:rsidRDefault="00C2653F" w:rsidP="0044226C">
            <w:pPr>
              <w:jc w:val="both"/>
              <w:rPr>
                <w:u w:val="single"/>
                <w:lang w:val="el-GR"/>
              </w:rPr>
            </w:pPr>
            <w:r w:rsidRPr="00AE1E4D">
              <w:rPr>
                <w:u w:val="single"/>
                <w:lang w:val="el-GR"/>
              </w:rPr>
              <w:t>Μέρος ΙΙΙ του νομοσχεδίου</w:t>
            </w:r>
          </w:p>
        </w:tc>
        <w:tc>
          <w:tcPr>
            <w:tcW w:w="2709" w:type="dxa"/>
            <w:hideMark/>
          </w:tcPr>
          <w:p w14:paraId="7CC36694" w14:textId="14945B48" w:rsidR="00C2653F" w:rsidRPr="00AE1E4D" w:rsidRDefault="00C2653F" w:rsidP="0044226C">
            <w:pPr>
              <w:jc w:val="both"/>
              <w:rPr>
                <w:lang w:val="el-GR"/>
              </w:rPr>
            </w:pPr>
            <w:r w:rsidRPr="00AE1E4D">
              <w:rPr>
                <w:lang w:val="el-GR"/>
              </w:rPr>
              <w:t xml:space="preserve">Ο ΣΑΕΚ εισηγείται όπως το Μέρος ΙΙΙ του νομοσχεδίου αναθεωρηθεί, ώστε να ευθυγραμμιστεί πλήρως με τη φιλοσοφία και το πνεύμα του Κανονισμού </w:t>
            </w:r>
            <w:r w:rsidRPr="00AE1E4D">
              <w:t>DORA</w:t>
            </w:r>
            <w:r w:rsidRPr="00AE1E4D">
              <w:rPr>
                <w:lang w:val="el-GR"/>
              </w:rPr>
              <w:t>, να αποφευχθεί η υπερρύθμιση και η αλληλοεπικάλυψη με άλλες ευρωπαϊκές πράξεις και να διασφαλιστεί η ισότιμη και αναλογική μεταχείριση όλων των εποπτευόμενων φορέων του χρηματοοικονομικού τομέα.</w:t>
            </w:r>
          </w:p>
        </w:tc>
        <w:tc>
          <w:tcPr>
            <w:tcW w:w="7247" w:type="dxa"/>
            <w:hideMark/>
          </w:tcPr>
          <w:p w14:paraId="65365A30" w14:textId="535C18F7" w:rsidR="00C2653F" w:rsidRPr="00AE1E4D" w:rsidRDefault="00C2653F" w:rsidP="0044226C">
            <w:pPr>
              <w:jc w:val="both"/>
              <w:rPr>
                <w:lang w:val="el-GR"/>
              </w:rPr>
            </w:pPr>
            <w:r w:rsidRPr="00AE1E4D">
              <w:rPr>
                <w:lang w:val="el-GR"/>
              </w:rPr>
              <w:t xml:space="preserve">Στο νομοσχέδιο εισάγονται ρυθμίσεις για καλύτερη και αποτελεσματικότερη εφαρμογή του Κανονισμού. Καμία διάταξη του νομοσχεδίου δεν είναι ασύμβατη με/προς το ρυθμιστικό πλαίσιο του Κανονισμού. </w:t>
            </w:r>
          </w:p>
        </w:tc>
      </w:tr>
      <w:tr w:rsidR="00C2653F" w:rsidRPr="00D64E42" w14:paraId="267F5485" w14:textId="26190DFB" w:rsidTr="00C2653F">
        <w:trPr>
          <w:trHeight w:val="8192"/>
        </w:trPr>
        <w:tc>
          <w:tcPr>
            <w:tcW w:w="687" w:type="dxa"/>
          </w:tcPr>
          <w:p w14:paraId="52ECAF3B" w14:textId="4B46BD2A" w:rsidR="00C2653F" w:rsidRPr="00AE1E4D" w:rsidRDefault="00C2653F">
            <w:pPr>
              <w:rPr>
                <w:lang w:val="el-GR"/>
              </w:rPr>
            </w:pPr>
            <w:r w:rsidRPr="00AE1E4D">
              <w:rPr>
                <w:lang w:val="el-GR"/>
              </w:rPr>
              <w:lastRenderedPageBreak/>
              <w:t>16.</w:t>
            </w:r>
          </w:p>
        </w:tc>
        <w:tc>
          <w:tcPr>
            <w:tcW w:w="3533" w:type="dxa"/>
          </w:tcPr>
          <w:p w14:paraId="7FEE24AC" w14:textId="2BE0320C" w:rsidR="00C2653F" w:rsidRPr="00AE1E4D" w:rsidRDefault="00C2653F">
            <w:pPr>
              <w:rPr>
                <w:u w:val="single"/>
                <w:lang w:val="el-GR"/>
              </w:rPr>
            </w:pPr>
            <w:r w:rsidRPr="00AE1E4D">
              <w:rPr>
                <w:u w:val="single"/>
                <w:lang w:val="el-GR"/>
              </w:rPr>
              <w:t>Άρθρα 6 (2) και 6 (3)</w:t>
            </w:r>
          </w:p>
          <w:p w14:paraId="7CC089E0" w14:textId="77777777" w:rsidR="00C2653F" w:rsidRPr="00AE1E4D" w:rsidRDefault="00C2653F" w:rsidP="00851B9D">
            <w:pPr>
              <w:jc w:val="both"/>
              <w:rPr>
                <w:rFonts w:cs="Arial"/>
                <w:lang w:val="el-GR"/>
              </w:rPr>
            </w:pPr>
            <w:r w:rsidRPr="00AE1E4D">
              <w:rPr>
                <w:rFonts w:cs="Arial"/>
                <w:lang w:val="el-GR"/>
              </w:rPr>
              <w:t>6(2) Πρόσωπο το οποίο παραβαίνει τις διατάξεις του εδαφίου (1) είναι ένοχο ποινικού αδικήματος και σε περίπτωση καταδίκης του υπόκειται σε ποινή φυλάκισης που δεν υπερβαίνει τα πέντε (5) έτη ή σε χρηματική ποινή που δεν υπερβαίνει τις επτακόσιες χιλιάδες ευρώ (€ 700.000) ή και στις δύο αυτές ποινές.</w:t>
            </w:r>
          </w:p>
          <w:p w14:paraId="34FDF0D7" w14:textId="77777777" w:rsidR="00C2653F" w:rsidRPr="00AE1E4D" w:rsidRDefault="00C2653F" w:rsidP="00851B9D">
            <w:pPr>
              <w:jc w:val="both"/>
              <w:rPr>
                <w:rFonts w:cs="Arial"/>
                <w:lang w:val="el-GR"/>
              </w:rPr>
            </w:pPr>
          </w:p>
          <w:p w14:paraId="35FE73E8" w14:textId="77777777" w:rsidR="00C2653F" w:rsidRPr="00AE1E4D" w:rsidRDefault="00C2653F" w:rsidP="00851B9D">
            <w:pPr>
              <w:jc w:val="both"/>
              <w:rPr>
                <w:rFonts w:cs="Arial"/>
                <w:lang w:val="el-GR"/>
              </w:rPr>
            </w:pPr>
            <w:r w:rsidRPr="00AE1E4D">
              <w:rPr>
                <w:rFonts w:cs="Arial"/>
                <w:lang w:val="el-GR"/>
              </w:rPr>
              <w:t>6(3) Ποινική ευθύνη για το προβλεπόμενο στο παρόν άρθρο αδίκημα, όταν αυτό διαπράττεται από νομικό πρόσωπο, υπέχει, εκτός από το ίδιο το νομικό πρόσωπο και οποιοδήποτε από τα μέλη των διοικητικών, διευθυντικών ή εποπτικών του οργάνων που αποδεικνύεται ότι συναίνεσε ή συνέπραξε στη διάπραξη του ποινικού αδικήματος.</w:t>
            </w:r>
          </w:p>
          <w:p w14:paraId="157096C1" w14:textId="77777777" w:rsidR="00C2653F" w:rsidRPr="00AE1E4D" w:rsidRDefault="00C2653F" w:rsidP="00851B9D">
            <w:pPr>
              <w:jc w:val="both"/>
              <w:rPr>
                <w:rFonts w:cs="Arial"/>
                <w:lang w:val="el-GR"/>
              </w:rPr>
            </w:pPr>
          </w:p>
          <w:p w14:paraId="044803CF" w14:textId="77777777" w:rsidR="00C2653F" w:rsidRPr="00AE1E4D" w:rsidRDefault="00C2653F" w:rsidP="00851B9D">
            <w:pPr>
              <w:jc w:val="both"/>
              <w:rPr>
                <w:rFonts w:cs="Arial"/>
                <w:lang w:val="el-GR"/>
              </w:rPr>
            </w:pPr>
          </w:p>
          <w:p w14:paraId="3A50BA93" w14:textId="77777777" w:rsidR="00C2653F" w:rsidRPr="00AE1E4D" w:rsidRDefault="00C2653F" w:rsidP="00851B9D">
            <w:pPr>
              <w:jc w:val="both"/>
              <w:rPr>
                <w:rFonts w:cs="Arial"/>
                <w:lang w:val="el-GR"/>
              </w:rPr>
            </w:pPr>
          </w:p>
          <w:p w14:paraId="4A0783C9" w14:textId="77777777" w:rsidR="00C2653F" w:rsidRPr="00AE1E4D" w:rsidRDefault="00C2653F" w:rsidP="00851B9D">
            <w:pPr>
              <w:jc w:val="both"/>
              <w:rPr>
                <w:rFonts w:cs="Arial"/>
                <w:lang w:val="el-GR"/>
              </w:rPr>
            </w:pPr>
          </w:p>
          <w:p w14:paraId="5BFDAA6E" w14:textId="406D9C22" w:rsidR="00C2653F" w:rsidRPr="00AE1E4D" w:rsidRDefault="00C2653F" w:rsidP="00851B9D">
            <w:pPr>
              <w:jc w:val="both"/>
              <w:rPr>
                <w:lang w:val="el-GR"/>
              </w:rPr>
            </w:pPr>
          </w:p>
        </w:tc>
        <w:tc>
          <w:tcPr>
            <w:tcW w:w="2709" w:type="dxa"/>
            <w:hideMark/>
          </w:tcPr>
          <w:p w14:paraId="0A8B4A04" w14:textId="473BCB93" w:rsidR="00C2653F" w:rsidRPr="00AE1E4D" w:rsidRDefault="00C2653F">
            <w:pPr>
              <w:rPr>
                <w:u w:val="single"/>
                <w:lang w:val="el-GR"/>
              </w:rPr>
            </w:pPr>
            <w:r w:rsidRPr="00AE1E4D">
              <w:rPr>
                <w:u w:val="single"/>
                <w:lang w:val="el-GR"/>
              </w:rPr>
              <w:lastRenderedPageBreak/>
              <w:t>Άρθρα 6 (2) και 6 (3) – Ποινικές κυρώσεις</w:t>
            </w:r>
          </w:p>
          <w:p w14:paraId="5723ADED" w14:textId="5CD5A0EB" w:rsidR="00C2653F" w:rsidRPr="00AE1E4D" w:rsidRDefault="00C2653F" w:rsidP="005400A1">
            <w:pPr>
              <w:jc w:val="both"/>
              <w:rPr>
                <w:lang w:val="el-GR"/>
              </w:rPr>
            </w:pPr>
            <w:r w:rsidRPr="00AE1E4D">
              <w:rPr>
                <w:lang w:val="el-GR"/>
              </w:rPr>
              <w:t xml:space="preserve">Ο ΣΑΕΚ εκφράζει τη σαφή του διαφωνία με την πρόνοια του νομοσχεδίου που εισάγει προσωπική και ποινική ευθύνη των μελών των Διοικητικών Συμβουλίων, των ανώτατων στελεχών ή και εργαζομένων των οργανισμών. Η ρύθμιση αυτή συνιστά δυσανάλογο μέτρο το οποίο αντίκειται στη φιλοσοφία και το πνεύμα του Κανονισμού </w:t>
            </w:r>
            <w:r w:rsidRPr="00AE1E4D">
              <w:t>DORA</w:t>
            </w:r>
            <w:r w:rsidRPr="00AE1E4D">
              <w:rPr>
                <w:lang w:val="el-GR"/>
              </w:rPr>
              <w:t>, ο οποίος εστιάζει στη θεσμική και οργανωτική ευθύνη του νομικού προσώπου και όχι στην ατομική ποινικοποίηση των φυσικών προσώπων.</w:t>
            </w:r>
          </w:p>
        </w:tc>
        <w:tc>
          <w:tcPr>
            <w:tcW w:w="7247" w:type="dxa"/>
            <w:hideMark/>
          </w:tcPr>
          <w:p w14:paraId="171A4005" w14:textId="6750C6F1" w:rsidR="00C2653F" w:rsidRPr="00AE1E4D" w:rsidRDefault="00C2653F" w:rsidP="00D476A0">
            <w:pPr>
              <w:jc w:val="both"/>
              <w:rPr>
                <w:lang w:val="el-GR"/>
              </w:rPr>
            </w:pPr>
            <w:r w:rsidRPr="00AE1E4D">
              <w:rPr>
                <w:lang w:val="el-GR"/>
              </w:rPr>
              <w:t>Οι ποινικές διατάξεις, αφορούν μόνο υποβολή ψευδών ή παραπλανητικών στοιχεία ή πληροφορίες και/ή να αποκρύπτει στοιχεία και πληροφορίες από τις αρμόδιες αρχές.</w:t>
            </w:r>
          </w:p>
          <w:p w14:paraId="46239BF4" w14:textId="66CBF41D" w:rsidR="00C2653F" w:rsidRPr="00AE1E4D" w:rsidRDefault="00C2653F" w:rsidP="00D476A0">
            <w:pPr>
              <w:jc w:val="both"/>
              <w:rPr>
                <w:lang w:val="el-GR"/>
              </w:rPr>
            </w:pPr>
            <w:r w:rsidRPr="00AE1E4D">
              <w:rPr>
                <w:lang w:val="el-GR"/>
              </w:rPr>
              <w:t>Απαντάται ευρέως στις νομοθεσίες του χρηματοοικονομικού τομέα για αντίστοιχα αδικήματα.</w:t>
            </w:r>
          </w:p>
          <w:p w14:paraId="37CE083F" w14:textId="6E6A55AF" w:rsidR="00C2653F" w:rsidRPr="00AE1E4D" w:rsidRDefault="00C2653F">
            <w:pPr>
              <w:rPr>
                <w:lang w:val="el-GR"/>
              </w:rPr>
            </w:pPr>
            <w:r w:rsidRPr="00AE1E4D">
              <w:rPr>
                <w:lang w:val="el-GR"/>
              </w:rPr>
              <w:t xml:space="preserve"> </w:t>
            </w:r>
          </w:p>
        </w:tc>
      </w:tr>
      <w:tr w:rsidR="00C2653F" w:rsidRPr="00D64E42" w14:paraId="74D3AF1C" w14:textId="563EF9AC" w:rsidTr="00C2653F">
        <w:trPr>
          <w:trHeight w:val="8192"/>
        </w:trPr>
        <w:tc>
          <w:tcPr>
            <w:tcW w:w="687" w:type="dxa"/>
          </w:tcPr>
          <w:p w14:paraId="1EDCA2FB" w14:textId="75B490F7" w:rsidR="00C2653F" w:rsidRPr="00AE1E4D" w:rsidRDefault="00C2653F" w:rsidP="005F2732">
            <w:pPr>
              <w:jc w:val="both"/>
              <w:rPr>
                <w:lang w:val="el-GR"/>
              </w:rPr>
            </w:pPr>
            <w:r w:rsidRPr="00AE1E4D">
              <w:rPr>
                <w:lang w:val="el-GR"/>
              </w:rPr>
              <w:lastRenderedPageBreak/>
              <w:t>17.</w:t>
            </w:r>
          </w:p>
        </w:tc>
        <w:tc>
          <w:tcPr>
            <w:tcW w:w="3533" w:type="dxa"/>
          </w:tcPr>
          <w:p w14:paraId="420F7D80" w14:textId="4A544B61" w:rsidR="00C2653F" w:rsidRPr="00AE1E4D" w:rsidRDefault="00C2653F" w:rsidP="005F2732">
            <w:pPr>
              <w:jc w:val="both"/>
              <w:rPr>
                <w:lang w:val="el-GR"/>
              </w:rPr>
            </w:pPr>
          </w:p>
        </w:tc>
        <w:tc>
          <w:tcPr>
            <w:tcW w:w="2709" w:type="dxa"/>
            <w:hideMark/>
          </w:tcPr>
          <w:p w14:paraId="7DDA3560" w14:textId="02F66864" w:rsidR="00C2653F" w:rsidRPr="00AE1E4D" w:rsidRDefault="00C2653F" w:rsidP="005F2732">
            <w:pPr>
              <w:jc w:val="both"/>
              <w:rPr>
                <w:lang w:val="el-GR"/>
              </w:rPr>
            </w:pPr>
            <w:r w:rsidRPr="00AE1E4D">
              <w:rPr>
                <w:lang w:val="el-GR"/>
              </w:rPr>
              <w:t>Οι αποφάσεις στον ασφαλιστικό και ευρύτερο χρηματοοικονομικό τομέα λαμβάνονται συλλογικά, στο πλαίσιο καθορισμένων μηχανισμών εταιρικής διακυβέρνησης, εσωτερικών ελέγχων και εποπτείας, όπου η ευθύνη κατανέμεται θεσμικά και όχι ατομικά. Η μεταφορά αυτής της ευθύνης σε φυσικά πρόσωπα δεν εξυπηρετεί κανέναν ουσιαστικό σκοπό, δεν ενισχύει την επιχειρησιακή ανθεκτικότητα, και αντιθέτως δημιουργεί νομική ανασφάλεια και αποθαρρύνει την ανάληψη υπεύθυνων διοικητικών ρόλων σε κρίσιμες θέσεις.</w:t>
            </w:r>
          </w:p>
        </w:tc>
        <w:tc>
          <w:tcPr>
            <w:tcW w:w="7247" w:type="dxa"/>
            <w:hideMark/>
          </w:tcPr>
          <w:p w14:paraId="4D531C85" w14:textId="2C083E9D" w:rsidR="00C2653F" w:rsidRPr="00AE1E4D" w:rsidRDefault="00C2653F">
            <w:pPr>
              <w:rPr>
                <w:lang w:val="el-GR"/>
              </w:rPr>
            </w:pPr>
            <w:r w:rsidRPr="00AE1E4D">
              <w:rPr>
                <w:lang w:val="el-GR"/>
              </w:rPr>
              <w:t xml:space="preserve">Βλέπε σχετικό σχόλιο μας στο σημείο 4, ανωτέρω. </w:t>
            </w:r>
          </w:p>
          <w:p w14:paraId="0759D854" w14:textId="7A682EE5" w:rsidR="00C2653F" w:rsidRPr="00C2653F" w:rsidRDefault="00C2653F">
            <w:pPr>
              <w:rPr>
                <w:lang w:val="el-GR"/>
              </w:rPr>
            </w:pPr>
          </w:p>
        </w:tc>
      </w:tr>
      <w:tr w:rsidR="00C2653F" w:rsidRPr="00D64E42" w14:paraId="2614F15D" w14:textId="2614D9BE" w:rsidTr="00C2653F">
        <w:trPr>
          <w:trHeight w:val="8192"/>
        </w:trPr>
        <w:tc>
          <w:tcPr>
            <w:tcW w:w="687" w:type="dxa"/>
          </w:tcPr>
          <w:p w14:paraId="13B4C575" w14:textId="238A2CE3" w:rsidR="00C2653F" w:rsidRPr="00AE1E4D" w:rsidRDefault="00C2653F" w:rsidP="005F2732">
            <w:pPr>
              <w:jc w:val="both"/>
              <w:rPr>
                <w:lang w:val="el-GR"/>
              </w:rPr>
            </w:pPr>
            <w:r w:rsidRPr="00AE1E4D">
              <w:rPr>
                <w:lang w:val="el-GR"/>
              </w:rPr>
              <w:lastRenderedPageBreak/>
              <w:t>18.</w:t>
            </w:r>
          </w:p>
        </w:tc>
        <w:tc>
          <w:tcPr>
            <w:tcW w:w="3533" w:type="dxa"/>
          </w:tcPr>
          <w:p w14:paraId="2F19EC5B" w14:textId="7D2BC86C" w:rsidR="00C2653F" w:rsidRPr="00AE1E4D" w:rsidRDefault="00C2653F" w:rsidP="005F2732">
            <w:pPr>
              <w:jc w:val="both"/>
              <w:rPr>
                <w:lang w:val="el-GR"/>
              </w:rPr>
            </w:pPr>
          </w:p>
        </w:tc>
        <w:tc>
          <w:tcPr>
            <w:tcW w:w="2709" w:type="dxa"/>
            <w:hideMark/>
          </w:tcPr>
          <w:p w14:paraId="77F1AEF8" w14:textId="43A6F56C" w:rsidR="00C2653F" w:rsidRPr="00AE1E4D" w:rsidRDefault="00C2653F" w:rsidP="005F2732">
            <w:pPr>
              <w:jc w:val="both"/>
              <w:rPr>
                <w:lang w:val="el-GR"/>
              </w:rPr>
            </w:pPr>
            <w:r w:rsidRPr="00AE1E4D">
              <w:rPr>
                <w:lang w:val="el-GR"/>
              </w:rPr>
              <w:t xml:space="preserve">Επιπλέον, ο Κανονισμός </w:t>
            </w:r>
            <w:r w:rsidRPr="00AE1E4D">
              <w:t>DORA</w:t>
            </w:r>
            <w:r w:rsidRPr="00AE1E4D">
              <w:rPr>
                <w:lang w:val="el-GR"/>
              </w:rPr>
              <w:t xml:space="preserve"> στο Άρθρο 52 προβλέπει ρητά ότι «τα κράτη μέλη δύνανται να αποφασίζουν να μην θεσπίσουν κανόνες σχετικά με διοικητικές κυρώσεις ή διορθωτικά μέτρα για παραβιάσεις που υπόκεινται σε ποινικές κυρώσεις βάσει του εθνικού τους δικαίου». Η συγκεκριμένη πρόνοια υποδηλώνει ξεκάθαρα ότι ο ευρωπαίος νομοθέτης δεν επιδιώκει τη συσσώρευση ποινικών ευθυνών, αλλά αντίθετα αφήνει στα κράτη μέλη την ευχέρεια να διατηρήσουν ένα ευέλικτο και αναλογικό πλαίσιο κυρώσεων.</w:t>
            </w:r>
          </w:p>
        </w:tc>
        <w:tc>
          <w:tcPr>
            <w:tcW w:w="7247" w:type="dxa"/>
            <w:hideMark/>
          </w:tcPr>
          <w:p w14:paraId="0844CF75" w14:textId="5B9F185A" w:rsidR="00C2653F" w:rsidRPr="00AE1E4D" w:rsidRDefault="00C2653F">
            <w:pPr>
              <w:rPr>
                <w:lang w:val="el-GR"/>
              </w:rPr>
            </w:pPr>
            <w:r w:rsidRPr="00AE1E4D">
              <w:rPr>
                <w:lang w:val="el-GR"/>
              </w:rPr>
              <w:t>Διακριτική ευχέρεια. Βλέπε σχετικό σχόλιο μας 16, ανωτέρω.</w:t>
            </w:r>
          </w:p>
          <w:p w14:paraId="2F7E222E" w14:textId="15984B60" w:rsidR="00C2653F" w:rsidRPr="00C2653F" w:rsidRDefault="00C2653F">
            <w:pPr>
              <w:rPr>
                <w:lang w:val="el-GR"/>
              </w:rPr>
            </w:pPr>
          </w:p>
        </w:tc>
      </w:tr>
      <w:tr w:rsidR="00C2653F" w:rsidRPr="00D64E42" w14:paraId="5CA87C26" w14:textId="479850FB" w:rsidTr="00C2653F">
        <w:trPr>
          <w:trHeight w:val="8192"/>
        </w:trPr>
        <w:tc>
          <w:tcPr>
            <w:tcW w:w="687" w:type="dxa"/>
          </w:tcPr>
          <w:p w14:paraId="6C28A8C7" w14:textId="1EA60592" w:rsidR="00C2653F" w:rsidRPr="00AE1E4D" w:rsidRDefault="00C2653F" w:rsidP="007379BE">
            <w:pPr>
              <w:jc w:val="both"/>
              <w:rPr>
                <w:lang w:val="el-GR"/>
              </w:rPr>
            </w:pPr>
            <w:r w:rsidRPr="00AE1E4D">
              <w:rPr>
                <w:lang w:val="el-GR"/>
              </w:rPr>
              <w:lastRenderedPageBreak/>
              <w:t>19.</w:t>
            </w:r>
          </w:p>
        </w:tc>
        <w:tc>
          <w:tcPr>
            <w:tcW w:w="3533" w:type="dxa"/>
          </w:tcPr>
          <w:p w14:paraId="74EF9508" w14:textId="29102A04" w:rsidR="00C2653F" w:rsidRPr="00AE1E4D" w:rsidRDefault="00C2653F" w:rsidP="007379BE">
            <w:pPr>
              <w:jc w:val="both"/>
              <w:rPr>
                <w:lang w:val="el-GR"/>
              </w:rPr>
            </w:pPr>
          </w:p>
        </w:tc>
        <w:tc>
          <w:tcPr>
            <w:tcW w:w="2709" w:type="dxa"/>
            <w:hideMark/>
          </w:tcPr>
          <w:p w14:paraId="4663D8FB" w14:textId="77777777" w:rsidR="00C2653F" w:rsidRPr="00AE1E4D" w:rsidRDefault="00C2653F" w:rsidP="007379BE">
            <w:pPr>
              <w:jc w:val="both"/>
              <w:rPr>
                <w:lang w:val="el-GR"/>
              </w:rPr>
            </w:pPr>
            <w:r w:rsidRPr="00AE1E4D">
              <w:rPr>
                <w:lang w:val="el-GR"/>
              </w:rPr>
              <w:t xml:space="preserve">Συνεπώς, ο ΣΑΕΚ θεωρεί ότι η πρόβλεψη για ποινική ευθύνη φυσικών προσώπων θα πρέπει να απαλειφθεί από το νομοσχέδιο, ώστε να διασφαλιστεί η συνοχή με τον Κανονισμό </w:t>
            </w:r>
            <w:r w:rsidRPr="00AE1E4D">
              <w:t>DORA</w:t>
            </w:r>
            <w:r w:rsidRPr="00AE1E4D">
              <w:rPr>
                <w:lang w:val="el-GR"/>
              </w:rPr>
              <w:t>, η αρχή της αναλογικότητας, και η ασφάλεια δικαίου για τα διοικητικά στελέχη και τα μέλη των Διοικητικών Συμβουλίων των εποπτευόμενων φορέων.</w:t>
            </w:r>
          </w:p>
          <w:p w14:paraId="1D7384A5" w14:textId="77777777" w:rsidR="00C2653F" w:rsidRPr="00AE1E4D" w:rsidRDefault="00C2653F" w:rsidP="007379BE">
            <w:pPr>
              <w:jc w:val="both"/>
              <w:rPr>
                <w:lang w:val="el-GR"/>
              </w:rPr>
            </w:pPr>
          </w:p>
          <w:p w14:paraId="6ED86030" w14:textId="77777777" w:rsidR="00C2653F" w:rsidRPr="00AE1E4D" w:rsidRDefault="00C2653F" w:rsidP="007379BE">
            <w:pPr>
              <w:jc w:val="both"/>
              <w:rPr>
                <w:lang w:val="el-GR"/>
              </w:rPr>
            </w:pPr>
          </w:p>
          <w:p w14:paraId="579B914A" w14:textId="77777777" w:rsidR="00C2653F" w:rsidRPr="00AE1E4D" w:rsidRDefault="00C2653F" w:rsidP="007379BE">
            <w:pPr>
              <w:jc w:val="both"/>
              <w:rPr>
                <w:lang w:val="el-GR"/>
              </w:rPr>
            </w:pPr>
          </w:p>
          <w:p w14:paraId="54787F30" w14:textId="77777777" w:rsidR="00C2653F" w:rsidRPr="00AE1E4D" w:rsidRDefault="00C2653F" w:rsidP="007379BE">
            <w:pPr>
              <w:jc w:val="both"/>
              <w:rPr>
                <w:lang w:val="el-GR"/>
              </w:rPr>
            </w:pPr>
          </w:p>
          <w:p w14:paraId="733AF8A7" w14:textId="77777777" w:rsidR="00C2653F" w:rsidRPr="00AE1E4D" w:rsidRDefault="00C2653F" w:rsidP="007379BE">
            <w:pPr>
              <w:jc w:val="both"/>
              <w:rPr>
                <w:lang w:val="el-GR"/>
              </w:rPr>
            </w:pPr>
          </w:p>
          <w:p w14:paraId="26F6A662" w14:textId="77777777" w:rsidR="00C2653F" w:rsidRPr="00AE1E4D" w:rsidRDefault="00C2653F" w:rsidP="007379BE">
            <w:pPr>
              <w:jc w:val="both"/>
              <w:rPr>
                <w:lang w:val="el-GR"/>
              </w:rPr>
            </w:pPr>
          </w:p>
          <w:p w14:paraId="0FF0B22C" w14:textId="77777777" w:rsidR="00C2653F" w:rsidRPr="00AE1E4D" w:rsidRDefault="00C2653F" w:rsidP="007379BE">
            <w:pPr>
              <w:jc w:val="both"/>
              <w:rPr>
                <w:lang w:val="el-GR"/>
              </w:rPr>
            </w:pPr>
          </w:p>
          <w:p w14:paraId="54E1D371" w14:textId="77777777" w:rsidR="00C2653F" w:rsidRPr="00AE1E4D" w:rsidRDefault="00C2653F" w:rsidP="007379BE">
            <w:pPr>
              <w:jc w:val="both"/>
              <w:rPr>
                <w:lang w:val="el-GR"/>
              </w:rPr>
            </w:pPr>
          </w:p>
          <w:p w14:paraId="2D615D02" w14:textId="77777777" w:rsidR="00C2653F" w:rsidRPr="00AE1E4D" w:rsidRDefault="00C2653F" w:rsidP="007379BE">
            <w:pPr>
              <w:jc w:val="both"/>
              <w:rPr>
                <w:lang w:val="el-GR"/>
              </w:rPr>
            </w:pPr>
          </w:p>
          <w:p w14:paraId="37959205" w14:textId="77777777" w:rsidR="00C2653F" w:rsidRPr="00AE1E4D" w:rsidRDefault="00C2653F" w:rsidP="007379BE">
            <w:pPr>
              <w:jc w:val="both"/>
              <w:rPr>
                <w:lang w:val="el-GR"/>
              </w:rPr>
            </w:pPr>
          </w:p>
          <w:p w14:paraId="727C475F" w14:textId="77777777" w:rsidR="00C2653F" w:rsidRPr="00AE1E4D" w:rsidRDefault="00C2653F" w:rsidP="007379BE">
            <w:pPr>
              <w:jc w:val="both"/>
              <w:rPr>
                <w:lang w:val="el-GR"/>
              </w:rPr>
            </w:pPr>
          </w:p>
          <w:p w14:paraId="1B94FB36" w14:textId="77777777" w:rsidR="00C2653F" w:rsidRPr="00AE1E4D" w:rsidRDefault="00C2653F" w:rsidP="007379BE">
            <w:pPr>
              <w:jc w:val="both"/>
              <w:rPr>
                <w:lang w:val="el-GR"/>
              </w:rPr>
            </w:pPr>
          </w:p>
          <w:p w14:paraId="23A9D3EC" w14:textId="77777777" w:rsidR="00C2653F" w:rsidRPr="00AE1E4D" w:rsidRDefault="00C2653F" w:rsidP="007379BE">
            <w:pPr>
              <w:jc w:val="both"/>
              <w:rPr>
                <w:lang w:val="el-GR"/>
              </w:rPr>
            </w:pPr>
          </w:p>
          <w:p w14:paraId="0C7C3E0D" w14:textId="0B7725BE" w:rsidR="00C2653F" w:rsidRPr="00AE1E4D" w:rsidRDefault="00C2653F" w:rsidP="007379BE">
            <w:pPr>
              <w:jc w:val="both"/>
              <w:rPr>
                <w:lang w:val="el-GR"/>
              </w:rPr>
            </w:pPr>
          </w:p>
        </w:tc>
        <w:tc>
          <w:tcPr>
            <w:tcW w:w="7247" w:type="dxa"/>
            <w:hideMark/>
          </w:tcPr>
          <w:p w14:paraId="46DC3F4C" w14:textId="7BDF08B2" w:rsidR="00C2653F" w:rsidRPr="00AE1E4D" w:rsidRDefault="00C2653F">
            <w:pPr>
              <w:rPr>
                <w:lang w:val="el-GR"/>
              </w:rPr>
            </w:pPr>
            <w:r w:rsidRPr="00AE1E4D">
              <w:rPr>
                <w:lang w:val="el-GR"/>
              </w:rPr>
              <w:lastRenderedPageBreak/>
              <w:t>Βλέπε σχετικό σχόλιο μας 16, ανωτέρω.</w:t>
            </w:r>
          </w:p>
          <w:p w14:paraId="56858BA8" w14:textId="5EF1163B" w:rsidR="00C2653F" w:rsidRPr="00C2653F" w:rsidRDefault="00C2653F">
            <w:pPr>
              <w:rPr>
                <w:lang w:val="el-GR"/>
              </w:rPr>
            </w:pPr>
            <w:r w:rsidRPr="00AE1E4D">
              <w:rPr>
                <w:lang w:val="el-GR"/>
              </w:rPr>
              <w:t xml:space="preserve"> </w:t>
            </w:r>
          </w:p>
        </w:tc>
      </w:tr>
      <w:tr w:rsidR="00C2653F" w:rsidRPr="00D64E42" w14:paraId="1F311D12" w14:textId="459A8C4D" w:rsidTr="00C2653F">
        <w:trPr>
          <w:trHeight w:val="4032"/>
        </w:trPr>
        <w:tc>
          <w:tcPr>
            <w:tcW w:w="687" w:type="dxa"/>
          </w:tcPr>
          <w:p w14:paraId="40BE4911" w14:textId="34E5E9D2" w:rsidR="00C2653F" w:rsidRPr="00AE1E4D" w:rsidRDefault="00C2653F">
            <w:pPr>
              <w:rPr>
                <w:lang w:val="el-GR"/>
              </w:rPr>
            </w:pPr>
            <w:r w:rsidRPr="00AE1E4D">
              <w:rPr>
                <w:lang w:val="el-GR"/>
              </w:rPr>
              <w:lastRenderedPageBreak/>
              <w:t>20.</w:t>
            </w:r>
          </w:p>
        </w:tc>
        <w:tc>
          <w:tcPr>
            <w:tcW w:w="3533" w:type="dxa"/>
          </w:tcPr>
          <w:p w14:paraId="7199BD64" w14:textId="0AA6EC27" w:rsidR="00C2653F" w:rsidRPr="00AE1E4D" w:rsidRDefault="00C2653F">
            <w:pPr>
              <w:rPr>
                <w:u w:val="single"/>
              </w:rPr>
            </w:pPr>
            <w:r w:rsidRPr="00AE1E4D">
              <w:rPr>
                <w:u w:val="single"/>
                <w:lang w:val="el-GR"/>
              </w:rPr>
              <w:t xml:space="preserve">Μέρος </w:t>
            </w:r>
            <w:r w:rsidRPr="00AE1E4D">
              <w:rPr>
                <w:u w:val="single"/>
              </w:rPr>
              <w:t>IV</w:t>
            </w:r>
          </w:p>
        </w:tc>
        <w:tc>
          <w:tcPr>
            <w:tcW w:w="2709" w:type="dxa"/>
            <w:hideMark/>
          </w:tcPr>
          <w:p w14:paraId="382EACDF" w14:textId="2DBAC80F" w:rsidR="00C2653F" w:rsidRPr="00AE1E4D" w:rsidRDefault="00C2653F">
            <w:pPr>
              <w:rPr>
                <w:u w:val="single"/>
                <w:lang w:val="el-GR"/>
              </w:rPr>
            </w:pPr>
            <w:r w:rsidRPr="00AE1E4D">
              <w:rPr>
                <w:u w:val="single"/>
                <w:lang w:val="el-GR"/>
              </w:rPr>
              <w:t xml:space="preserve">Μέρος </w:t>
            </w:r>
            <w:r w:rsidRPr="00AE1E4D">
              <w:rPr>
                <w:u w:val="single"/>
              </w:rPr>
              <w:t>IV</w:t>
            </w:r>
            <w:r w:rsidRPr="00AE1E4D">
              <w:rPr>
                <w:u w:val="single"/>
                <w:lang w:val="el-GR"/>
              </w:rPr>
              <w:t xml:space="preserve">: Τέλη και Συνδρομές </w:t>
            </w:r>
          </w:p>
          <w:p w14:paraId="733D89A8" w14:textId="77777777" w:rsidR="00C2653F" w:rsidRPr="00AE1E4D" w:rsidRDefault="00C2653F">
            <w:pPr>
              <w:rPr>
                <w:u w:val="single"/>
                <w:lang w:val="el-GR"/>
              </w:rPr>
            </w:pPr>
            <w:r w:rsidRPr="00AE1E4D">
              <w:rPr>
                <w:u w:val="single"/>
                <w:lang w:val="el-GR"/>
              </w:rPr>
              <w:t>Άρθρο 11</w:t>
            </w:r>
          </w:p>
          <w:p w14:paraId="190E7FD1" w14:textId="77777777" w:rsidR="00C2653F" w:rsidRPr="00AE1E4D" w:rsidRDefault="00C2653F" w:rsidP="000C51BE">
            <w:pPr>
              <w:jc w:val="both"/>
              <w:rPr>
                <w:lang w:val="el-GR"/>
              </w:rPr>
            </w:pPr>
            <w:r w:rsidRPr="00AE1E4D">
              <w:rPr>
                <w:lang w:val="el-GR"/>
              </w:rPr>
              <w:t xml:space="preserve">Αναφορικά με το Άρθρο 11 του νομοσχεδίου, ο ΣΑΕΚ επισημαίνει ότι δεν γίνεται καμία αναφορά στο γεγονός ότι οι αρμόδιες αρχές, όπως η Επιτροπή Κεφαλαιαγοράς και η Κεντρική Τράπεζα, δύνανται να καθορίζουν τέλη και συνδρομές μόνο για τους κρίσιμους τρίτους παρόχους υπηρεσιών ΤΠΕ, όπως προβλέπεται ρητά στο Άρθρο 43 του Κανονισμού </w:t>
            </w:r>
            <w:r w:rsidRPr="00AE1E4D">
              <w:t>DORA</w:t>
            </w:r>
            <w:r w:rsidRPr="00AE1E4D">
              <w:rPr>
                <w:lang w:val="el-GR"/>
              </w:rPr>
              <w:t>.</w:t>
            </w:r>
          </w:p>
          <w:p w14:paraId="1AE39117" w14:textId="77777777" w:rsidR="00C2653F" w:rsidRPr="00AE1E4D" w:rsidRDefault="00C2653F" w:rsidP="000C51BE">
            <w:pPr>
              <w:jc w:val="both"/>
              <w:rPr>
                <w:lang w:val="el-GR"/>
              </w:rPr>
            </w:pPr>
            <w:r w:rsidRPr="00AE1E4D">
              <w:rPr>
                <w:lang w:val="el-GR"/>
              </w:rPr>
              <w:t xml:space="preserve">Κατά συνέπεια, το Άρθρο 11 του νομοσχεδίου, θα πρέπει να αναδιατυπωθεί ώστε να καταστεί απολύτως σαφές ότι η εξουσία επιβολής τελών και συνδρομών περιορίζεται </w:t>
            </w:r>
            <w:r w:rsidRPr="00AE1E4D">
              <w:rPr>
                <w:lang w:val="el-GR"/>
              </w:rPr>
              <w:lastRenderedPageBreak/>
              <w:t>αποκλειστικά στους κρίσιμους τρίτους παρόχους υπηρεσιών ΤΠΕ.</w:t>
            </w:r>
          </w:p>
          <w:p w14:paraId="05AD5496" w14:textId="6592C2E6" w:rsidR="00C2653F" w:rsidRPr="00AE1E4D" w:rsidRDefault="00C2653F" w:rsidP="000C51BE">
            <w:pPr>
              <w:jc w:val="both"/>
              <w:rPr>
                <w:lang w:val="el-GR"/>
              </w:rPr>
            </w:pPr>
            <w:r w:rsidRPr="00AE1E4D">
              <w:rPr>
                <w:lang w:val="el-GR"/>
              </w:rPr>
              <w:t xml:space="preserve">Η διευκρίνιση αυτή είναι αναγκαία για να αποτραπεί οποιαδήποτε εσφαλμένη ερμηνεία του νόμου και να διασφαλιστεί η πλήρης εναρμόνιση με το γράμμα και το πνεύμα του Κανονισμού </w:t>
            </w:r>
            <w:r w:rsidRPr="00AE1E4D">
              <w:t>DORA</w:t>
            </w:r>
            <w:r w:rsidRPr="00AE1E4D">
              <w:rPr>
                <w:lang w:val="el-GR"/>
              </w:rPr>
              <w:t>.</w:t>
            </w:r>
          </w:p>
          <w:p w14:paraId="36E1C210" w14:textId="77777777" w:rsidR="00C2653F" w:rsidRPr="00AE1E4D" w:rsidRDefault="00C2653F" w:rsidP="000C51BE">
            <w:pPr>
              <w:jc w:val="both"/>
              <w:rPr>
                <w:lang w:val="el-GR"/>
              </w:rPr>
            </w:pPr>
          </w:p>
          <w:p w14:paraId="3331DC9A" w14:textId="77777777" w:rsidR="00C2653F" w:rsidRPr="00AE1E4D" w:rsidRDefault="00C2653F" w:rsidP="000C51BE">
            <w:pPr>
              <w:jc w:val="both"/>
              <w:rPr>
                <w:lang w:val="el-GR"/>
              </w:rPr>
            </w:pPr>
          </w:p>
          <w:p w14:paraId="70095BEF" w14:textId="77777777" w:rsidR="00C2653F" w:rsidRPr="00AE1E4D" w:rsidRDefault="00C2653F" w:rsidP="000C51BE">
            <w:pPr>
              <w:jc w:val="both"/>
              <w:rPr>
                <w:lang w:val="el-GR"/>
              </w:rPr>
            </w:pPr>
          </w:p>
          <w:p w14:paraId="7C43A1B9" w14:textId="77777777" w:rsidR="00C2653F" w:rsidRPr="00AE1E4D" w:rsidRDefault="00C2653F" w:rsidP="000C51BE">
            <w:pPr>
              <w:jc w:val="both"/>
              <w:rPr>
                <w:lang w:val="el-GR"/>
              </w:rPr>
            </w:pPr>
          </w:p>
          <w:p w14:paraId="2ED6DDEA" w14:textId="03E7D011" w:rsidR="00C2653F" w:rsidRPr="00AE1E4D" w:rsidRDefault="00C2653F">
            <w:pPr>
              <w:rPr>
                <w:lang w:val="el-GR"/>
              </w:rPr>
            </w:pPr>
          </w:p>
        </w:tc>
        <w:tc>
          <w:tcPr>
            <w:tcW w:w="7247" w:type="dxa"/>
            <w:hideMark/>
          </w:tcPr>
          <w:p w14:paraId="71EE5F14" w14:textId="5356E12E" w:rsidR="00C2653F" w:rsidRPr="00AE1E4D" w:rsidRDefault="00C2653F" w:rsidP="00142171">
            <w:pPr>
              <w:jc w:val="both"/>
              <w:rPr>
                <w:lang w:val="el-GR"/>
              </w:rPr>
            </w:pPr>
            <w:r w:rsidRPr="00AE1E4D">
              <w:rPr>
                <w:lang w:val="el-GR"/>
              </w:rPr>
              <w:lastRenderedPageBreak/>
              <w:t xml:space="preserve">Το εν λόγω Μέρος εισήχθη μετά από εισήγηση της ΕΚΚ και της ΚΤΚ. </w:t>
            </w:r>
          </w:p>
        </w:tc>
      </w:tr>
      <w:tr w:rsidR="00C2653F" w:rsidRPr="00D64E42" w14:paraId="08A3CD35" w14:textId="20335CC0" w:rsidTr="00C2653F">
        <w:trPr>
          <w:trHeight w:val="6912"/>
        </w:trPr>
        <w:tc>
          <w:tcPr>
            <w:tcW w:w="687" w:type="dxa"/>
          </w:tcPr>
          <w:p w14:paraId="47902B6B" w14:textId="484E4B5F" w:rsidR="00C2653F" w:rsidRPr="00AE1E4D" w:rsidRDefault="00C2653F">
            <w:pPr>
              <w:rPr>
                <w:b/>
                <w:bCs/>
                <w:lang w:val="el-GR"/>
              </w:rPr>
            </w:pPr>
            <w:r w:rsidRPr="00AE1E4D">
              <w:rPr>
                <w:b/>
                <w:bCs/>
                <w:lang w:val="el-GR"/>
              </w:rPr>
              <w:lastRenderedPageBreak/>
              <w:t>21.</w:t>
            </w:r>
          </w:p>
        </w:tc>
        <w:tc>
          <w:tcPr>
            <w:tcW w:w="3533" w:type="dxa"/>
          </w:tcPr>
          <w:p w14:paraId="7DC0F6B4" w14:textId="49867DAD" w:rsidR="00C2653F" w:rsidRPr="00AE1E4D" w:rsidRDefault="00C2653F">
            <w:pPr>
              <w:rPr>
                <w:b/>
                <w:bCs/>
                <w:u w:val="single"/>
                <w:lang w:val="el-GR"/>
              </w:rPr>
            </w:pPr>
          </w:p>
        </w:tc>
        <w:tc>
          <w:tcPr>
            <w:tcW w:w="2709" w:type="dxa"/>
            <w:hideMark/>
          </w:tcPr>
          <w:p w14:paraId="2BEF7C92" w14:textId="49B3473E" w:rsidR="00C2653F" w:rsidRPr="00AE1E4D" w:rsidRDefault="00C2653F">
            <w:pPr>
              <w:rPr>
                <w:lang w:val="el-GR"/>
              </w:rPr>
            </w:pPr>
            <w:r w:rsidRPr="00AE1E4D">
              <w:rPr>
                <w:b/>
                <w:bCs/>
                <w:u w:val="single"/>
                <w:lang w:val="el-GR"/>
              </w:rPr>
              <w:t>Παγκύπριος Δικηγορικός Σύλλογος (ΠΔΣ)</w:t>
            </w:r>
          </w:p>
          <w:p w14:paraId="1DC3D26A" w14:textId="77777777" w:rsidR="00C2653F" w:rsidRPr="00AE1E4D" w:rsidRDefault="00C2653F" w:rsidP="00BD7637">
            <w:pPr>
              <w:jc w:val="both"/>
              <w:rPr>
                <w:lang w:val="el-GR"/>
              </w:rPr>
            </w:pPr>
            <w:r w:rsidRPr="00AE1E4D">
              <w:rPr>
                <w:lang w:val="el-GR"/>
              </w:rPr>
              <w:t xml:space="preserve">1.Το νομοσχέδιο ακολουθεί πιστά τον Κανονισμό </w:t>
            </w:r>
            <w:r w:rsidRPr="00AE1E4D">
              <w:t>DORA</w:t>
            </w:r>
            <w:r w:rsidRPr="00AE1E4D">
              <w:rPr>
                <w:lang w:val="el-GR"/>
              </w:rPr>
              <w:t>, ωστόσο θα ήταν χρήσιμη η έκδοση ερμηνευτικών οδηγιών από τις αρμόδιες αρχές για να αποφευχθούν πρακτικές παρερμηνείες.</w:t>
            </w:r>
          </w:p>
          <w:p w14:paraId="54BE32B7" w14:textId="77777777" w:rsidR="00C2653F" w:rsidRPr="00AE1E4D" w:rsidRDefault="00C2653F" w:rsidP="00BD7637">
            <w:pPr>
              <w:jc w:val="both"/>
              <w:rPr>
                <w:lang w:val="el-GR"/>
              </w:rPr>
            </w:pPr>
          </w:p>
          <w:p w14:paraId="346C5653" w14:textId="77777777" w:rsidR="00C2653F" w:rsidRPr="00AE1E4D" w:rsidRDefault="00C2653F" w:rsidP="00BD7637">
            <w:pPr>
              <w:jc w:val="both"/>
              <w:rPr>
                <w:lang w:val="el-GR"/>
              </w:rPr>
            </w:pPr>
          </w:p>
          <w:p w14:paraId="02D72C2C" w14:textId="77777777" w:rsidR="00C2653F" w:rsidRPr="00AE1E4D" w:rsidRDefault="00C2653F" w:rsidP="00BD7637">
            <w:pPr>
              <w:jc w:val="both"/>
              <w:rPr>
                <w:lang w:val="el-GR"/>
              </w:rPr>
            </w:pPr>
          </w:p>
          <w:p w14:paraId="435941B0" w14:textId="77777777" w:rsidR="00C2653F" w:rsidRPr="00AE1E4D" w:rsidRDefault="00C2653F" w:rsidP="00BD7637">
            <w:pPr>
              <w:jc w:val="both"/>
              <w:rPr>
                <w:lang w:val="el-GR"/>
              </w:rPr>
            </w:pPr>
          </w:p>
          <w:p w14:paraId="120809EA" w14:textId="77777777" w:rsidR="00C2653F" w:rsidRPr="00AE1E4D" w:rsidRDefault="00C2653F" w:rsidP="00BD7637">
            <w:pPr>
              <w:jc w:val="both"/>
              <w:rPr>
                <w:lang w:val="el-GR"/>
              </w:rPr>
            </w:pPr>
          </w:p>
          <w:p w14:paraId="60912B33" w14:textId="77777777" w:rsidR="00C2653F" w:rsidRPr="00AE1E4D" w:rsidRDefault="00C2653F" w:rsidP="00BD7637">
            <w:pPr>
              <w:jc w:val="both"/>
              <w:rPr>
                <w:lang w:val="el-GR"/>
              </w:rPr>
            </w:pPr>
          </w:p>
          <w:p w14:paraId="13308BD6" w14:textId="77777777" w:rsidR="00C2653F" w:rsidRPr="00AE1E4D" w:rsidRDefault="00C2653F" w:rsidP="00BD7637">
            <w:pPr>
              <w:jc w:val="both"/>
              <w:rPr>
                <w:lang w:val="el-GR"/>
              </w:rPr>
            </w:pPr>
          </w:p>
          <w:p w14:paraId="3DD9D86D" w14:textId="77777777" w:rsidR="00C2653F" w:rsidRPr="00AE1E4D" w:rsidRDefault="00C2653F" w:rsidP="00BD7637">
            <w:pPr>
              <w:jc w:val="both"/>
              <w:rPr>
                <w:lang w:val="el-GR"/>
              </w:rPr>
            </w:pPr>
          </w:p>
          <w:p w14:paraId="5861EC45" w14:textId="77777777" w:rsidR="00C2653F" w:rsidRPr="00AE1E4D" w:rsidRDefault="00C2653F" w:rsidP="00BD7637">
            <w:pPr>
              <w:jc w:val="both"/>
              <w:rPr>
                <w:lang w:val="el-GR"/>
              </w:rPr>
            </w:pPr>
          </w:p>
          <w:p w14:paraId="28B4C820" w14:textId="77777777" w:rsidR="00C2653F" w:rsidRPr="00AE1E4D" w:rsidRDefault="00C2653F" w:rsidP="00BD7637">
            <w:pPr>
              <w:jc w:val="both"/>
              <w:rPr>
                <w:lang w:val="el-GR"/>
              </w:rPr>
            </w:pPr>
          </w:p>
          <w:p w14:paraId="14754667" w14:textId="72651BFC" w:rsidR="00C2653F" w:rsidRPr="00AE1E4D" w:rsidRDefault="00C2653F" w:rsidP="00BD7637">
            <w:pPr>
              <w:jc w:val="both"/>
              <w:rPr>
                <w:lang w:val="el-GR"/>
              </w:rPr>
            </w:pPr>
          </w:p>
        </w:tc>
        <w:tc>
          <w:tcPr>
            <w:tcW w:w="7247" w:type="dxa"/>
            <w:hideMark/>
          </w:tcPr>
          <w:p w14:paraId="55F55707" w14:textId="788F7588" w:rsidR="00C2653F" w:rsidRPr="00AE1E4D" w:rsidRDefault="00C2653F">
            <w:r w:rsidRPr="00AE1E4D">
              <w:rPr>
                <w:lang w:val="el-GR"/>
              </w:rPr>
              <w:t xml:space="preserve"> </w:t>
            </w:r>
            <w:r w:rsidRPr="00AE1E4D">
              <w:t xml:space="preserve">Εξουσιοδοτικό Άρθρο 12 του νομοσχεδίου. </w:t>
            </w:r>
          </w:p>
        </w:tc>
      </w:tr>
      <w:tr w:rsidR="00C2653F" w:rsidRPr="00D64E42" w14:paraId="47E34DB5" w14:textId="1632516C" w:rsidTr="00C2653F">
        <w:trPr>
          <w:trHeight w:val="8192"/>
        </w:trPr>
        <w:tc>
          <w:tcPr>
            <w:tcW w:w="687" w:type="dxa"/>
          </w:tcPr>
          <w:p w14:paraId="58EF5324" w14:textId="20850235" w:rsidR="00C2653F" w:rsidRPr="00AE1E4D" w:rsidRDefault="00C2653F" w:rsidP="00AD7CC8">
            <w:pPr>
              <w:jc w:val="both"/>
              <w:rPr>
                <w:b/>
                <w:bCs/>
                <w:lang w:val="el-GR"/>
              </w:rPr>
            </w:pPr>
            <w:r w:rsidRPr="00AE1E4D">
              <w:rPr>
                <w:b/>
                <w:bCs/>
                <w:lang w:val="el-GR"/>
              </w:rPr>
              <w:lastRenderedPageBreak/>
              <w:t>22.</w:t>
            </w:r>
          </w:p>
        </w:tc>
        <w:tc>
          <w:tcPr>
            <w:tcW w:w="3533" w:type="dxa"/>
          </w:tcPr>
          <w:p w14:paraId="46DB76A8" w14:textId="71C2CAE9" w:rsidR="00C2653F" w:rsidRPr="00AE1E4D" w:rsidRDefault="00C2653F" w:rsidP="00AD7CC8">
            <w:pPr>
              <w:jc w:val="both"/>
              <w:rPr>
                <w:u w:val="single"/>
                <w:lang w:val="el-GR"/>
              </w:rPr>
            </w:pPr>
            <w:r w:rsidRPr="00AE1E4D">
              <w:rPr>
                <w:u w:val="single"/>
                <w:lang w:val="el-GR"/>
              </w:rPr>
              <w:t>Άρθρο 4</w:t>
            </w:r>
          </w:p>
        </w:tc>
        <w:tc>
          <w:tcPr>
            <w:tcW w:w="2709" w:type="dxa"/>
            <w:hideMark/>
          </w:tcPr>
          <w:p w14:paraId="0059C188" w14:textId="77777777" w:rsidR="00C2653F" w:rsidRPr="00AE1E4D" w:rsidRDefault="00C2653F" w:rsidP="00AD7CC8">
            <w:pPr>
              <w:jc w:val="both"/>
              <w:rPr>
                <w:lang w:val="el-GR"/>
              </w:rPr>
            </w:pPr>
            <w:r w:rsidRPr="00AE1E4D">
              <w:rPr>
                <w:lang w:val="el-GR"/>
              </w:rPr>
              <w:t>2.Το άρθρο 4 καθορίζει με λεπτομέρεια τις αρμόδιες αρχές, αλλά σε ορισμένες περιπτώσεις υπάρχει επικάλυψη ή πολυπλοκότητα (π.χ. κεντρικά αποθετήρια τίτλων που υπάγονται τόσο στην ΚΤΚ όσο και στην ΕΚΚ). Γι' αυτό πιστεύουμε ότι υπάρχει κίνδυνος επικάλυψης εποπτικών εξουσιών μεταξύ αρχών (π.χ. ΚΤΚ και ΕΚΚ), και θα μπορούσε να προβλεφθεί μηχανισμός συντονισμού, ώστε να αποφευχθεί διπλή εποπτεία ή αντιφατικές απαιτήσεις.</w:t>
            </w:r>
          </w:p>
          <w:p w14:paraId="693FEFD7" w14:textId="77777777" w:rsidR="00C2653F" w:rsidRPr="00AE1E4D" w:rsidRDefault="00C2653F" w:rsidP="00AD7CC8">
            <w:pPr>
              <w:jc w:val="both"/>
              <w:rPr>
                <w:lang w:val="el-GR"/>
              </w:rPr>
            </w:pPr>
          </w:p>
          <w:p w14:paraId="564D4883" w14:textId="77777777" w:rsidR="00C2653F" w:rsidRPr="00AE1E4D" w:rsidRDefault="00C2653F" w:rsidP="00AD7CC8">
            <w:pPr>
              <w:jc w:val="both"/>
              <w:rPr>
                <w:lang w:val="el-GR"/>
              </w:rPr>
            </w:pPr>
          </w:p>
          <w:p w14:paraId="506EEB3A" w14:textId="77777777" w:rsidR="00C2653F" w:rsidRPr="00AE1E4D" w:rsidRDefault="00C2653F" w:rsidP="00AD7CC8">
            <w:pPr>
              <w:jc w:val="both"/>
              <w:rPr>
                <w:lang w:val="el-GR"/>
              </w:rPr>
            </w:pPr>
          </w:p>
          <w:p w14:paraId="06C64248" w14:textId="77777777" w:rsidR="00C2653F" w:rsidRPr="00AE1E4D" w:rsidRDefault="00C2653F" w:rsidP="00AD7CC8">
            <w:pPr>
              <w:jc w:val="both"/>
              <w:rPr>
                <w:lang w:val="el-GR"/>
              </w:rPr>
            </w:pPr>
          </w:p>
          <w:p w14:paraId="5ED005D0" w14:textId="77777777" w:rsidR="00C2653F" w:rsidRPr="00AE1E4D" w:rsidRDefault="00C2653F" w:rsidP="00AD7CC8">
            <w:pPr>
              <w:jc w:val="both"/>
              <w:rPr>
                <w:lang w:val="el-GR"/>
              </w:rPr>
            </w:pPr>
          </w:p>
          <w:p w14:paraId="46525742" w14:textId="77777777" w:rsidR="00C2653F" w:rsidRPr="00AE1E4D" w:rsidRDefault="00C2653F" w:rsidP="00AD7CC8">
            <w:pPr>
              <w:jc w:val="both"/>
              <w:rPr>
                <w:lang w:val="el-GR"/>
              </w:rPr>
            </w:pPr>
          </w:p>
          <w:p w14:paraId="3BD421CE" w14:textId="77777777" w:rsidR="00C2653F" w:rsidRPr="00AE1E4D" w:rsidRDefault="00C2653F" w:rsidP="00AD7CC8">
            <w:pPr>
              <w:jc w:val="both"/>
              <w:rPr>
                <w:lang w:val="el-GR"/>
              </w:rPr>
            </w:pPr>
          </w:p>
          <w:p w14:paraId="2D1835F3" w14:textId="77777777" w:rsidR="00C2653F" w:rsidRPr="00AE1E4D" w:rsidRDefault="00C2653F" w:rsidP="00AD7CC8">
            <w:pPr>
              <w:jc w:val="both"/>
              <w:rPr>
                <w:lang w:val="el-GR"/>
              </w:rPr>
            </w:pPr>
          </w:p>
          <w:p w14:paraId="1A419BCC" w14:textId="77777777" w:rsidR="00C2653F" w:rsidRPr="00AE1E4D" w:rsidRDefault="00C2653F" w:rsidP="00AD7CC8">
            <w:pPr>
              <w:jc w:val="both"/>
              <w:rPr>
                <w:lang w:val="el-GR"/>
              </w:rPr>
            </w:pPr>
          </w:p>
          <w:p w14:paraId="0F041664" w14:textId="6ED0445C" w:rsidR="00C2653F" w:rsidRPr="00AE1E4D" w:rsidRDefault="00C2653F" w:rsidP="00AD7CC8">
            <w:pPr>
              <w:jc w:val="both"/>
              <w:rPr>
                <w:lang w:val="el-GR"/>
              </w:rPr>
            </w:pPr>
          </w:p>
        </w:tc>
        <w:tc>
          <w:tcPr>
            <w:tcW w:w="7247" w:type="dxa"/>
            <w:hideMark/>
          </w:tcPr>
          <w:p w14:paraId="56ED6467" w14:textId="0C677839" w:rsidR="00C2653F" w:rsidRPr="00AE1E4D" w:rsidRDefault="00C2653F" w:rsidP="00AD7CC8">
            <w:pPr>
              <w:jc w:val="both"/>
              <w:rPr>
                <w:lang w:val="el-GR"/>
              </w:rPr>
            </w:pPr>
            <w:r w:rsidRPr="00AE1E4D">
              <w:rPr>
                <w:lang w:val="el-GR"/>
              </w:rPr>
              <w:lastRenderedPageBreak/>
              <w:t xml:space="preserve">Αυτό έχει συζητηθεί με τις αρμόδιες αρχές κατά τη σύνταξη του νομοσχεδίου και ως εκ τούτου οι διατάξεις του άρθρου 4 του νομοσχεδίου έχουν διαμορφωθεί ως οι εισηγήσεις αυτών. </w:t>
            </w:r>
          </w:p>
        </w:tc>
      </w:tr>
      <w:tr w:rsidR="00C2653F" w:rsidRPr="00D64E42" w14:paraId="45324FE8" w14:textId="006ACC0F" w:rsidTr="00C2653F">
        <w:trPr>
          <w:trHeight w:val="8192"/>
        </w:trPr>
        <w:tc>
          <w:tcPr>
            <w:tcW w:w="687" w:type="dxa"/>
          </w:tcPr>
          <w:p w14:paraId="135615CD" w14:textId="0F75D7FD" w:rsidR="00C2653F" w:rsidRPr="00AE1E4D" w:rsidRDefault="00C2653F" w:rsidP="00AD7CC8">
            <w:pPr>
              <w:jc w:val="both"/>
              <w:rPr>
                <w:b/>
                <w:bCs/>
                <w:lang w:val="el-GR"/>
              </w:rPr>
            </w:pPr>
            <w:r w:rsidRPr="00AE1E4D">
              <w:rPr>
                <w:b/>
                <w:bCs/>
                <w:lang w:val="el-GR"/>
              </w:rPr>
              <w:lastRenderedPageBreak/>
              <w:t>23.</w:t>
            </w:r>
          </w:p>
        </w:tc>
        <w:tc>
          <w:tcPr>
            <w:tcW w:w="3533" w:type="dxa"/>
          </w:tcPr>
          <w:p w14:paraId="3BE6ADC7" w14:textId="0D0EFEEA" w:rsidR="00C2653F" w:rsidRPr="00AE1E4D" w:rsidRDefault="00C2653F" w:rsidP="00AD7CC8">
            <w:pPr>
              <w:jc w:val="both"/>
              <w:rPr>
                <w:u w:val="single"/>
                <w:lang w:val="el-GR"/>
              </w:rPr>
            </w:pPr>
            <w:r w:rsidRPr="00AE1E4D">
              <w:rPr>
                <w:u w:val="single"/>
                <w:lang w:val="el-GR"/>
              </w:rPr>
              <w:t>Άρθρο 5</w:t>
            </w:r>
          </w:p>
          <w:p w14:paraId="3841B767" w14:textId="77777777" w:rsidR="00C2653F" w:rsidRPr="00AE1E4D" w:rsidRDefault="00C2653F" w:rsidP="00AD7CC8">
            <w:pPr>
              <w:jc w:val="both"/>
              <w:rPr>
                <w:u w:val="single"/>
                <w:lang w:val="el-GR"/>
              </w:rPr>
            </w:pPr>
          </w:p>
          <w:p w14:paraId="594EB70A" w14:textId="1D81E0E6" w:rsidR="00C2653F" w:rsidRPr="00AE1E4D" w:rsidRDefault="00C2653F" w:rsidP="00AD7CC8">
            <w:pPr>
              <w:jc w:val="both"/>
              <w:rPr>
                <w:lang w:val="el-GR"/>
              </w:rPr>
            </w:pPr>
            <w:r w:rsidRPr="00AE1E4D">
              <w:rPr>
                <w:lang w:val="el-GR"/>
              </w:rPr>
              <w:t>5(4)(ε)(</w:t>
            </w:r>
            <w:r w:rsidRPr="00AE1E4D">
              <w:t>i</w:t>
            </w:r>
            <w:r w:rsidRPr="00AE1E4D">
              <w:rPr>
                <w:lang w:val="el-GR"/>
              </w:rPr>
              <w:t>) στην περίπτωση φυσικών προσώπων, διοικητικό πρόστιμο που δεν υπερβαίνει τα δυο εκατομμύρια πεντακόσιες χιλιάδες ευρώ  € 2.500.000 και σε περίπτωση επανάληψης της παραβίασης διοικητικό πρόστιμο που δεν υπερβαίνει τα πέντε εκατομμύρια ευρώ (€5.000.000)</w:t>
            </w:r>
          </w:p>
          <w:p w14:paraId="1E2F74F7" w14:textId="77777777" w:rsidR="00C2653F" w:rsidRPr="00AE1E4D" w:rsidRDefault="00C2653F" w:rsidP="00AD7CC8">
            <w:pPr>
              <w:jc w:val="both"/>
              <w:rPr>
                <w:lang w:val="el-GR"/>
              </w:rPr>
            </w:pPr>
          </w:p>
          <w:p w14:paraId="277617EF" w14:textId="3756F1AA" w:rsidR="00C2653F" w:rsidRPr="00AE1E4D" w:rsidRDefault="00C2653F" w:rsidP="00AD7CC8">
            <w:pPr>
              <w:jc w:val="both"/>
              <w:rPr>
                <w:lang w:val="el-GR"/>
              </w:rPr>
            </w:pPr>
            <w:r w:rsidRPr="00AE1E4D">
              <w:rPr>
                <w:lang w:val="el-GR"/>
              </w:rPr>
              <w:t>5(4)(ε)(</w:t>
            </w:r>
            <w:r w:rsidRPr="00AE1E4D">
              <w:t>ii</w:t>
            </w:r>
            <w:r w:rsidRPr="00AE1E4D">
              <w:rPr>
                <w:lang w:val="el-GR"/>
              </w:rPr>
              <w:t>) στην περίπτωση νομικών προσώπων, διοικητικό πρόστιμο που δεν υπερβαίνει τα πέντε εκατομμύρια ευρώ (€5.000.000) και σε περίπτωση επανάληψης της παραβίασης διοικητικό πρόστιμο που δεν υπερβαίνει τα δέκα εκατομμύρια ευρώ €10.000.000.</w:t>
            </w:r>
          </w:p>
          <w:p w14:paraId="6B416127" w14:textId="3175A73A" w:rsidR="00C2653F" w:rsidRPr="00AE1E4D" w:rsidRDefault="00C2653F" w:rsidP="00AD7CC8">
            <w:pPr>
              <w:jc w:val="both"/>
              <w:rPr>
                <w:lang w:val="el-GR"/>
              </w:rPr>
            </w:pPr>
          </w:p>
        </w:tc>
        <w:tc>
          <w:tcPr>
            <w:tcW w:w="2709" w:type="dxa"/>
            <w:hideMark/>
          </w:tcPr>
          <w:p w14:paraId="7628EF71" w14:textId="674F60CC" w:rsidR="00C2653F" w:rsidRPr="00AE1E4D" w:rsidRDefault="00C2653F" w:rsidP="00AD7CC8">
            <w:pPr>
              <w:jc w:val="both"/>
              <w:rPr>
                <w:lang w:val="el-GR"/>
              </w:rPr>
            </w:pPr>
            <w:r w:rsidRPr="00AE1E4D">
              <w:rPr>
                <w:lang w:val="el-GR"/>
              </w:rPr>
              <w:t xml:space="preserve">3.Το άρθρο 5 προβλέπει διοικητικά πρόστιμα έως €10 εκ. για νομικά πρόσωπα και €2,5 εκ. για φυσικά πρόσωπα. Κατά την άποψη μας τα πρόστιμα αυτά είναι υψηλά σε σχέση με το μέγεθος αρκετών κυπριακών οντοτήτων, ιδίως μικρομεσαίων εταιρειών επενδυτικών υπηρεσιών (ΚΕΠΕΥ) και παρόχων πληρωμών. Θα μπορούσε να προταθεί η πρόβλεψη κριτηρίων αναλογικότητας (π.χ. μέγεθος οντότητας, σοβαρότητα παραβίασης, βαθμός υπαιτιότητας) ώστε να διασφαλίζεται ότι τα πρόστιμα είναι «αποτελεσματικά, αναλογικά και αποτρεπτικά», όπως απαιτεί και το </w:t>
            </w:r>
            <w:r w:rsidRPr="00AE1E4D">
              <w:t>DORA</w:t>
            </w:r>
            <w:r w:rsidRPr="00AE1E4D">
              <w:rPr>
                <w:lang w:val="el-GR"/>
              </w:rPr>
              <w:t>.</w:t>
            </w:r>
          </w:p>
        </w:tc>
        <w:tc>
          <w:tcPr>
            <w:tcW w:w="7247" w:type="dxa"/>
            <w:hideMark/>
          </w:tcPr>
          <w:p w14:paraId="54887378" w14:textId="77777777" w:rsidR="00C2653F" w:rsidRPr="00AE1E4D" w:rsidRDefault="00C2653F" w:rsidP="00D96A0C">
            <w:pPr>
              <w:rPr>
                <w:lang w:val="el-GR"/>
              </w:rPr>
            </w:pPr>
            <w:r w:rsidRPr="00AE1E4D">
              <w:rPr>
                <w:lang w:val="el-GR"/>
              </w:rPr>
              <w:t>Βλέπε σχόλιο στο σημείο 12.</w:t>
            </w:r>
          </w:p>
          <w:p w14:paraId="4677458D" w14:textId="77777777" w:rsidR="00C2653F" w:rsidRPr="00AE1E4D" w:rsidRDefault="00C2653F" w:rsidP="002D2E83">
            <w:pPr>
              <w:jc w:val="both"/>
              <w:rPr>
                <w:lang w:val="el-GR"/>
              </w:rPr>
            </w:pPr>
          </w:p>
          <w:p w14:paraId="3225818B" w14:textId="174E9517" w:rsidR="00C2653F" w:rsidRPr="00AE1E4D" w:rsidRDefault="00C2653F">
            <w:pPr>
              <w:rPr>
                <w:lang w:val="el-GR"/>
              </w:rPr>
            </w:pPr>
          </w:p>
        </w:tc>
      </w:tr>
      <w:tr w:rsidR="00C2653F" w:rsidRPr="00D64E42" w14:paraId="33A3C531" w14:textId="5DE1A57E" w:rsidTr="00C2653F">
        <w:trPr>
          <w:trHeight w:val="8192"/>
        </w:trPr>
        <w:tc>
          <w:tcPr>
            <w:tcW w:w="687" w:type="dxa"/>
          </w:tcPr>
          <w:p w14:paraId="1E29CAA7" w14:textId="305B5AD2" w:rsidR="00C2653F" w:rsidRPr="00AE1E4D" w:rsidRDefault="00C2653F" w:rsidP="00AD7CC8">
            <w:pPr>
              <w:jc w:val="both"/>
              <w:rPr>
                <w:b/>
                <w:bCs/>
                <w:lang w:val="el-GR"/>
              </w:rPr>
            </w:pPr>
            <w:r w:rsidRPr="00AE1E4D">
              <w:rPr>
                <w:b/>
                <w:bCs/>
                <w:lang w:val="el-GR"/>
              </w:rPr>
              <w:lastRenderedPageBreak/>
              <w:t>24.</w:t>
            </w:r>
          </w:p>
        </w:tc>
        <w:tc>
          <w:tcPr>
            <w:tcW w:w="3533" w:type="dxa"/>
          </w:tcPr>
          <w:p w14:paraId="3040796B" w14:textId="55439EA4" w:rsidR="00C2653F" w:rsidRPr="00AE1E4D" w:rsidRDefault="00C2653F" w:rsidP="00AD7CC8">
            <w:pPr>
              <w:jc w:val="both"/>
              <w:rPr>
                <w:u w:val="single"/>
                <w:lang w:val="el-GR"/>
              </w:rPr>
            </w:pPr>
            <w:r w:rsidRPr="00AE1E4D">
              <w:rPr>
                <w:u w:val="single"/>
                <w:lang w:val="el-GR"/>
              </w:rPr>
              <w:t>Άρθρο 9</w:t>
            </w:r>
          </w:p>
          <w:p w14:paraId="78269466" w14:textId="798A9626" w:rsidR="00C2653F" w:rsidRPr="00AE1E4D" w:rsidRDefault="00C2653F" w:rsidP="00AD7CC8">
            <w:pPr>
              <w:jc w:val="both"/>
              <w:rPr>
                <w:lang w:val="el-GR"/>
              </w:rPr>
            </w:pPr>
            <w:r w:rsidRPr="00AE1E4D">
              <w:rPr>
                <w:lang w:val="el-GR"/>
              </w:rPr>
              <w:t>Οποιαδήποτε απόφαση επιβολής διοικητικών κυρώσεων ή διορθωτικών μέτρων δυνάμει των διατάξεων της παραγράφου (γ) του εδαφίου (2) του άρθρου 5 και του Άρθρου 50 παράγραφος 2 στοιχείο γ) του Κανονισμού (ΕΕ) αριθ. 2022/2554, του εδαφίου (3) του άρθρου 5 και του εδαφίου (4) του άρθρου 5 και του Άρθρου 50 παράγραφος 4 του Κανονισμού (ΕΕ) αριθ. 2022/2554, αιτιολογείται δεόντως και υπόκειται στο  ένδικο μέσο της προσφυγής δυνάμει του Άρθρου 146 του Συντάγματος.</w:t>
            </w:r>
          </w:p>
        </w:tc>
        <w:tc>
          <w:tcPr>
            <w:tcW w:w="2709" w:type="dxa"/>
            <w:hideMark/>
          </w:tcPr>
          <w:p w14:paraId="36304402" w14:textId="1472189A" w:rsidR="00C2653F" w:rsidRPr="00AE1E4D" w:rsidRDefault="00C2653F" w:rsidP="00AD7CC8">
            <w:pPr>
              <w:jc w:val="both"/>
              <w:rPr>
                <w:lang w:val="el-GR"/>
              </w:rPr>
            </w:pPr>
            <w:r w:rsidRPr="00AE1E4D">
              <w:rPr>
                <w:lang w:val="el-GR"/>
              </w:rPr>
              <w:t>4.Το άρθρο 9 επιβεβαιώνει το δικαίωμα προσφυγής βάσει του Συντάγματος. Ίσως θα έπρεπε να προστεθεί ρητή αναφορά σε δικαίωμα ακρόασης πριν από την επιβολή κυρώσεων, για ενίσχυση της δικονομικής ασφάλειας και της συμμόρφωσης με τις αρχές της δίκαιης δίκης.</w:t>
            </w:r>
          </w:p>
        </w:tc>
        <w:tc>
          <w:tcPr>
            <w:tcW w:w="7247" w:type="dxa"/>
            <w:hideMark/>
          </w:tcPr>
          <w:p w14:paraId="2BB30EF1" w14:textId="74A8DDD7" w:rsidR="00C2653F" w:rsidRPr="00AE1E4D" w:rsidRDefault="00C2653F" w:rsidP="00AD7CC8">
            <w:pPr>
              <w:jc w:val="both"/>
              <w:rPr>
                <w:lang w:val="el-GR"/>
              </w:rPr>
            </w:pPr>
            <w:r w:rsidRPr="00AE1E4D">
              <w:rPr>
                <w:lang w:val="el-GR"/>
              </w:rPr>
              <w:t xml:space="preserve">Θεωρούμε ότι η προτεινόμενη προσθήκη είναι εκ του περισσού. Το εν λόγω δικαίωμα απορρέει από τις γενικές αρχές του διοικητικού δικαίου και από το Σύνταγμα. </w:t>
            </w:r>
          </w:p>
        </w:tc>
      </w:tr>
      <w:tr w:rsidR="00C2653F" w:rsidRPr="00A94DA0" w14:paraId="5F82460D" w14:textId="64CADFF6" w:rsidTr="00C2653F">
        <w:trPr>
          <w:trHeight w:val="8192"/>
        </w:trPr>
        <w:tc>
          <w:tcPr>
            <w:tcW w:w="687" w:type="dxa"/>
          </w:tcPr>
          <w:p w14:paraId="37E787E2" w14:textId="68493700" w:rsidR="00C2653F" w:rsidRPr="00AE1E4D" w:rsidRDefault="00C2653F" w:rsidP="00042D16">
            <w:pPr>
              <w:rPr>
                <w:b/>
                <w:bCs/>
                <w:lang w:val="el-GR"/>
              </w:rPr>
            </w:pPr>
            <w:r w:rsidRPr="00AE1E4D">
              <w:rPr>
                <w:b/>
                <w:bCs/>
                <w:lang w:val="el-GR"/>
              </w:rPr>
              <w:lastRenderedPageBreak/>
              <w:t>25.</w:t>
            </w:r>
          </w:p>
        </w:tc>
        <w:tc>
          <w:tcPr>
            <w:tcW w:w="3533" w:type="dxa"/>
          </w:tcPr>
          <w:p w14:paraId="424FD510" w14:textId="5D7A4CF7" w:rsidR="00C2653F" w:rsidRPr="00AE1E4D" w:rsidRDefault="00C2653F" w:rsidP="00042D16">
            <w:pPr>
              <w:rPr>
                <w:u w:val="single"/>
                <w:lang w:val="el-GR"/>
              </w:rPr>
            </w:pPr>
            <w:r w:rsidRPr="00AE1E4D">
              <w:rPr>
                <w:u w:val="single"/>
                <w:lang w:val="el-GR"/>
              </w:rPr>
              <w:t>Άρθρο 11(1)</w:t>
            </w:r>
          </w:p>
          <w:p w14:paraId="0BAD957E" w14:textId="77777777" w:rsidR="00C2653F" w:rsidRPr="00AE1E4D" w:rsidRDefault="00C2653F" w:rsidP="00042D16">
            <w:pPr>
              <w:rPr>
                <w:u w:val="single"/>
                <w:lang w:val="el-GR"/>
              </w:rPr>
            </w:pPr>
          </w:p>
          <w:p w14:paraId="15020CD8" w14:textId="1D4CAB9D" w:rsidR="00C2653F" w:rsidRPr="00AE1E4D" w:rsidRDefault="00C2653F" w:rsidP="00042D16">
            <w:pPr>
              <w:jc w:val="both"/>
              <w:rPr>
                <w:lang w:val="el-GR"/>
              </w:rPr>
            </w:pPr>
            <w:r w:rsidRPr="00AE1E4D">
              <w:rPr>
                <w:lang w:val="el-GR"/>
              </w:rPr>
              <w:t>11.-(1) Η Επιτροπή Κεφαλαιαγοράς και η Κεντρική Τράπεζα δύναται με Οδηγία τους, στο πλαίσιο εφαρμογής των διατάξεων του Κανονισμού (ΕΕ) αριθ. 2022/2554, να καθορίζουν τέλη και συνδρομές.</w:t>
            </w:r>
          </w:p>
        </w:tc>
        <w:tc>
          <w:tcPr>
            <w:tcW w:w="2709" w:type="dxa"/>
            <w:hideMark/>
          </w:tcPr>
          <w:p w14:paraId="2CD0AEDC" w14:textId="73FB914C" w:rsidR="00C2653F" w:rsidRPr="00AE1E4D" w:rsidRDefault="00C2653F" w:rsidP="00AD7CC8">
            <w:pPr>
              <w:jc w:val="both"/>
              <w:rPr>
                <w:lang w:val="el-GR"/>
              </w:rPr>
            </w:pPr>
            <w:r w:rsidRPr="00AE1E4D">
              <w:rPr>
                <w:lang w:val="el-GR"/>
              </w:rPr>
              <w:t>5.Το άρθρο 11 επιτρέπει σε ΚΤΚ και ΕΚΚ να επιβάλλουν τέλη και συνδρομές. Δεν υπάρχει όμως σαφής μηχανισμός ή μεθοδολογία για τον καθορισμό τους. Θα ήταν χρήσιμο να προβλεφθεί ότι τα τέλη θα βασίζονται σε διαφανή κριτήρια κόστους-ανάκτησης και ότι θα προηγείται δημόσια διαβούλευση πριν την έκδοση σχετικής Οδηγίας.</w:t>
            </w:r>
          </w:p>
        </w:tc>
        <w:tc>
          <w:tcPr>
            <w:tcW w:w="7247" w:type="dxa"/>
            <w:hideMark/>
          </w:tcPr>
          <w:p w14:paraId="497F4E8C" w14:textId="255E3A80" w:rsidR="00C2653F" w:rsidRPr="00A94DA0" w:rsidRDefault="00C2653F" w:rsidP="00101F68">
            <w:pPr>
              <w:jc w:val="both"/>
              <w:rPr>
                <w:lang w:val="el-GR"/>
              </w:rPr>
            </w:pPr>
            <w:r>
              <w:rPr>
                <w:lang w:val="el-GR"/>
              </w:rPr>
              <w:t>Π</w:t>
            </w:r>
            <w:r w:rsidRPr="00A94DA0">
              <w:rPr>
                <w:lang w:val="el-GR"/>
              </w:rPr>
              <w:t>άγια πρακτική της ΕΚΚ</w:t>
            </w:r>
            <w:r>
              <w:rPr>
                <w:lang w:val="el-GR"/>
              </w:rPr>
              <w:t xml:space="preserve"> και της ΚΤΚ</w:t>
            </w:r>
            <w:r w:rsidRPr="00A94DA0">
              <w:rPr>
                <w:lang w:val="el-GR"/>
              </w:rPr>
              <w:t xml:space="preserve"> να καθορίζει αναγκαία τέλη και συνδρομές κατόπιν δημόσιας διαβούλευσης.</w:t>
            </w:r>
          </w:p>
        </w:tc>
      </w:tr>
      <w:tr w:rsidR="00C2653F" w:rsidRPr="00D64E42" w14:paraId="61FB9522" w14:textId="6E1E05D2" w:rsidTr="00C2653F">
        <w:trPr>
          <w:trHeight w:val="8192"/>
        </w:trPr>
        <w:tc>
          <w:tcPr>
            <w:tcW w:w="687" w:type="dxa"/>
          </w:tcPr>
          <w:p w14:paraId="0378FC73" w14:textId="07664247" w:rsidR="00C2653F" w:rsidRPr="00AE1E4D" w:rsidRDefault="00C2653F" w:rsidP="00AD7CC8">
            <w:pPr>
              <w:jc w:val="both"/>
              <w:rPr>
                <w:b/>
                <w:bCs/>
                <w:lang w:val="el-GR"/>
              </w:rPr>
            </w:pPr>
            <w:r w:rsidRPr="00AE1E4D">
              <w:rPr>
                <w:b/>
                <w:bCs/>
                <w:lang w:val="el-GR"/>
              </w:rPr>
              <w:lastRenderedPageBreak/>
              <w:t>26.</w:t>
            </w:r>
          </w:p>
        </w:tc>
        <w:tc>
          <w:tcPr>
            <w:tcW w:w="3533" w:type="dxa"/>
          </w:tcPr>
          <w:p w14:paraId="4513C25C" w14:textId="45F2822E" w:rsidR="00C2653F" w:rsidRPr="00AE1E4D" w:rsidRDefault="00C2653F" w:rsidP="00AD7CC8">
            <w:pPr>
              <w:jc w:val="both"/>
              <w:rPr>
                <w:lang w:val="el-GR"/>
              </w:rPr>
            </w:pPr>
          </w:p>
        </w:tc>
        <w:tc>
          <w:tcPr>
            <w:tcW w:w="2709" w:type="dxa"/>
            <w:hideMark/>
          </w:tcPr>
          <w:p w14:paraId="23C64BDF" w14:textId="258A48B3" w:rsidR="00C2653F" w:rsidRPr="00AE1E4D" w:rsidRDefault="00C2653F" w:rsidP="00AD7CC8">
            <w:pPr>
              <w:jc w:val="both"/>
              <w:rPr>
                <w:lang w:val="el-GR"/>
              </w:rPr>
            </w:pPr>
            <w:r w:rsidRPr="00AE1E4D">
              <w:rPr>
                <w:lang w:val="el-GR"/>
              </w:rPr>
              <w:t xml:space="preserve">6.Οι εποπτευόμενες οντότητες θα χρειαστεί να επενδύσουν σε τεχνολογίες κυβερνοασφάλειας, μηχανισμούς διαχείρισης κινδύνου ΤΠΕ και διαδικασίες αντιμετώπισης περιστατικών. Χρήσιμη θα ήταν η πρόβλεψη για μεταβατική περίοδο ή/και </w:t>
            </w:r>
            <w:r w:rsidRPr="00AE1E4D">
              <w:t>guidance</w:t>
            </w:r>
            <w:r w:rsidRPr="00AE1E4D">
              <w:rPr>
                <w:lang w:val="el-GR"/>
              </w:rPr>
              <w:t xml:space="preserve"> ώστε οι μικρότερες οντότητες να προσαρμοστούν χωρίς υπέρμετρο κόστος.</w:t>
            </w:r>
          </w:p>
        </w:tc>
        <w:tc>
          <w:tcPr>
            <w:tcW w:w="7247" w:type="dxa"/>
            <w:hideMark/>
          </w:tcPr>
          <w:p w14:paraId="5AB4C2E4" w14:textId="6A2E323D" w:rsidR="00C2653F" w:rsidRPr="00AE1E4D" w:rsidRDefault="00C2653F">
            <w:pPr>
              <w:rPr>
                <w:lang w:val="el-GR"/>
              </w:rPr>
            </w:pPr>
            <w:r w:rsidRPr="00AE1E4D">
              <w:rPr>
                <w:lang w:val="el-GR"/>
              </w:rPr>
              <w:t xml:space="preserve">Δεν προβλέπεται στον Κανονισμό. </w:t>
            </w:r>
          </w:p>
        </w:tc>
      </w:tr>
      <w:tr w:rsidR="00C2653F" w:rsidRPr="00D64E42" w14:paraId="291B1015" w14:textId="5CD3851A" w:rsidTr="00C2653F">
        <w:trPr>
          <w:trHeight w:val="8192"/>
        </w:trPr>
        <w:tc>
          <w:tcPr>
            <w:tcW w:w="687" w:type="dxa"/>
          </w:tcPr>
          <w:p w14:paraId="0AE3B401" w14:textId="753DFE69" w:rsidR="00C2653F" w:rsidRPr="00AE1E4D" w:rsidRDefault="00C2653F" w:rsidP="000C3832">
            <w:pPr>
              <w:jc w:val="both"/>
              <w:rPr>
                <w:b/>
                <w:bCs/>
                <w:lang w:val="el-GR"/>
              </w:rPr>
            </w:pPr>
            <w:r w:rsidRPr="00AE1E4D">
              <w:rPr>
                <w:b/>
                <w:bCs/>
                <w:lang w:val="el-GR"/>
              </w:rPr>
              <w:lastRenderedPageBreak/>
              <w:t>27.</w:t>
            </w:r>
          </w:p>
        </w:tc>
        <w:tc>
          <w:tcPr>
            <w:tcW w:w="3533" w:type="dxa"/>
          </w:tcPr>
          <w:p w14:paraId="75BA9DDF" w14:textId="0D6F88E7" w:rsidR="00C2653F" w:rsidRPr="00AE1E4D" w:rsidRDefault="00C2653F" w:rsidP="000C3832">
            <w:pPr>
              <w:jc w:val="both"/>
              <w:rPr>
                <w:lang w:val="el-GR"/>
              </w:rPr>
            </w:pPr>
          </w:p>
        </w:tc>
        <w:tc>
          <w:tcPr>
            <w:tcW w:w="2709" w:type="dxa"/>
            <w:hideMark/>
          </w:tcPr>
          <w:p w14:paraId="0EA086D7" w14:textId="5A3671DA" w:rsidR="00C2653F" w:rsidRPr="00AE1E4D" w:rsidRDefault="00C2653F" w:rsidP="000C3832">
            <w:pPr>
              <w:jc w:val="both"/>
              <w:rPr>
                <w:lang w:val="el-GR"/>
              </w:rPr>
            </w:pPr>
            <w:r w:rsidRPr="00AE1E4D">
              <w:rPr>
                <w:lang w:val="el-GR"/>
              </w:rPr>
              <w:t>7.Σε αρκετές περιπτώσεις (π.χ. οργανισμοί αξιολόγησης πιστοληπτικής ικανότητας, αρχεία καταγραφής τιτλοποιήσεων), αρμόδια αρχή είναι η ΕΑΚΑΑ (</w:t>
            </w:r>
            <w:r w:rsidRPr="00AE1E4D">
              <w:t>ESMA</w:t>
            </w:r>
            <w:r w:rsidRPr="00AE1E4D">
              <w:rPr>
                <w:lang w:val="el-GR"/>
              </w:rPr>
              <w:t>).</w:t>
            </w:r>
          </w:p>
          <w:p w14:paraId="25F090EC" w14:textId="002B0D0E" w:rsidR="00C2653F" w:rsidRPr="00AE1E4D" w:rsidRDefault="00C2653F" w:rsidP="000C3832">
            <w:pPr>
              <w:jc w:val="both"/>
              <w:rPr>
                <w:lang w:val="el-GR"/>
              </w:rPr>
            </w:pPr>
            <w:r w:rsidRPr="00AE1E4D">
              <w:rPr>
                <w:lang w:val="el-GR"/>
              </w:rPr>
              <w:t xml:space="preserve">Καλό θα ήταν να προστεθεί μια διάταξη για υποχρεωτική συνεργασία και ανταλλαγή πληροφοριών μεταξύ κυπριακών αρχών και </w:t>
            </w:r>
            <w:r w:rsidRPr="00AE1E4D">
              <w:t>ESMA</w:t>
            </w:r>
            <w:r w:rsidRPr="00AE1E4D">
              <w:rPr>
                <w:lang w:val="el-GR"/>
              </w:rPr>
              <w:t>/</w:t>
            </w:r>
            <w:r w:rsidRPr="00AE1E4D">
              <w:t>EBA</w:t>
            </w:r>
            <w:r w:rsidRPr="00AE1E4D">
              <w:rPr>
                <w:lang w:val="el-GR"/>
              </w:rPr>
              <w:t>/</w:t>
            </w:r>
            <w:r w:rsidRPr="00AE1E4D">
              <w:t>EIOPA</w:t>
            </w:r>
            <w:r w:rsidRPr="00AE1E4D">
              <w:rPr>
                <w:lang w:val="el-GR"/>
              </w:rPr>
              <w:t>, ώστε να ενισχυθεί η πρακτική αποτελεσματικότητα."</w:t>
            </w:r>
          </w:p>
        </w:tc>
        <w:tc>
          <w:tcPr>
            <w:tcW w:w="7247" w:type="dxa"/>
            <w:hideMark/>
          </w:tcPr>
          <w:p w14:paraId="6C0ED2D8" w14:textId="1749FE3A" w:rsidR="00C2653F" w:rsidRPr="00AE1E4D" w:rsidRDefault="00C2653F" w:rsidP="000C3832">
            <w:pPr>
              <w:jc w:val="both"/>
              <w:rPr>
                <w:lang w:val="el-GR"/>
              </w:rPr>
            </w:pPr>
            <w:r w:rsidRPr="00AE1E4D">
              <w:rPr>
                <w:lang w:val="el-GR"/>
              </w:rPr>
              <w:t xml:space="preserve">Εκ του περισσού να προβλεφθεί στο νομοσχέδιο τέτοια διάταξη. Οι διατάξεις των Άρθρων του Κανονισμού που προνοούν  τα της συνεργασίας μεταξύ αρμοδίων αρχών (εθνικών και μη) δεν χρήζουν μεταφοράς στο εθνικό νομοθετικό πλαίσιο το οποίο θεσπίζεται για την αποτελεσματικότερη εφαρμογή του Κανονισμού αφού τυγχάνουν ευθείας εφαρμογής ένεκα της νομικής φύσης της Ευρωπαϊκής νομικής πράξης (ήτοι του Κανονισμού). </w:t>
            </w:r>
          </w:p>
        </w:tc>
      </w:tr>
    </w:tbl>
    <w:p w14:paraId="7C7F5AC2" w14:textId="77777777" w:rsidR="00717E0A" w:rsidRPr="00AE1E4D" w:rsidRDefault="00717E0A">
      <w:pPr>
        <w:rPr>
          <w:lang w:val="el-GR"/>
        </w:rPr>
      </w:pPr>
    </w:p>
    <w:sectPr w:rsidR="00717E0A" w:rsidRPr="00AE1E4D" w:rsidSect="00717E0A">
      <w:headerReference w:type="default" r:id="rId8"/>
      <w:pgSz w:w="15840" w:h="1224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CFDCE" w14:textId="77777777" w:rsidR="00F03B72" w:rsidRDefault="00F03B72" w:rsidP="00F600FB">
      <w:pPr>
        <w:spacing w:after="0" w:line="240" w:lineRule="auto"/>
      </w:pPr>
      <w:r>
        <w:separator/>
      </w:r>
    </w:p>
  </w:endnote>
  <w:endnote w:type="continuationSeparator" w:id="0">
    <w:p w14:paraId="46DC01A8" w14:textId="77777777" w:rsidR="00F03B72" w:rsidRDefault="00F03B72" w:rsidP="00F60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22764" w14:textId="77777777" w:rsidR="00F03B72" w:rsidRDefault="00F03B72" w:rsidP="00F600FB">
      <w:pPr>
        <w:spacing w:after="0" w:line="240" w:lineRule="auto"/>
      </w:pPr>
      <w:r>
        <w:separator/>
      </w:r>
    </w:p>
  </w:footnote>
  <w:footnote w:type="continuationSeparator" w:id="0">
    <w:p w14:paraId="6F8F7087" w14:textId="77777777" w:rsidR="00F03B72" w:rsidRDefault="00F03B72" w:rsidP="00F60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E26C0" w14:textId="06ABD74E" w:rsidR="00F600FB" w:rsidRPr="00F600FB" w:rsidRDefault="00F600FB" w:rsidP="00F600FB">
    <w:pPr>
      <w:pStyle w:val="Header"/>
      <w:jc w:val="center"/>
      <w:rPr>
        <w:b/>
        <w:bCs/>
        <w:u w:val="single"/>
        <w:lang w:val="el-GR"/>
      </w:rPr>
    </w:pPr>
    <w:r w:rsidRPr="00F600FB">
      <w:rPr>
        <w:b/>
        <w:bCs/>
        <w:u w:val="single"/>
        <w:lang w:val="el-GR"/>
      </w:rPr>
      <w:t>Νομοσχέδιο με τίτλο «Ο περί της Ψηφιακής Επιχειρησιακής Ανθεκτικότητας του Χρηματοοικονομικού Τομέα Νόμος του 202</w:t>
    </w:r>
    <w:r w:rsidR="00604CFA" w:rsidRPr="00604CFA">
      <w:rPr>
        <w:b/>
        <w:bCs/>
        <w:u w:val="single"/>
        <w:lang w:val="el-GR"/>
      </w:rPr>
      <w:t>6</w:t>
    </w:r>
    <w:r w:rsidRPr="00F600FB">
      <w:rPr>
        <w:b/>
        <w:bCs/>
        <w:u w:val="single"/>
        <w:lang w:val="el-GR"/>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E0A"/>
    <w:rsid w:val="00000EBF"/>
    <w:rsid w:val="000063CC"/>
    <w:rsid w:val="00006576"/>
    <w:rsid w:val="000111E6"/>
    <w:rsid w:val="00017F43"/>
    <w:rsid w:val="000259A2"/>
    <w:rsid w:val="000314C0"/>
    <w:rsid w:val="0003374E"/>
    <w:rsid w:val="00036499"/>
    <w:rsid w:val="000368A2"/>
    <w:rsid w:val="00042D16"/>
    <w:rsid w:val="000442F6"/>
    <w:rsid w:val="0005025B"/>
    <w:rsid w:val="00050356"/>
    <w:rsid w:val="000542FF"/>
    <w:rsid w:val="000555CE"/>
    <w:rsid w:val="0006269B"/>
    <w:rsid w:val="00066A25"/>
    <w:rsid w:val="00080978"/>
    <w:rsid w:val="0008193A"/>
    <w:rsid w:val="0008475C"/>
    <w:rsid w:val="00092D3A"/>
    <w:rsid w:val="00092D7F"/>
    <w:rsid w:val="00093B49"/>
    <w:rsid w:val="000950D6"/>
    <w:rsid w:val="00097303"/>
    <w:rsid w:val="00097695"/>
    <w:rsid w:val="000A0961"/>
    <w:rsid w:val="000A178E"/>
    <w:rsid w:val="000A7E83"/>
    <w:rsid w:val="000B0C37"/>
    <w:rsid w:val="000B2428"/>
    <w:rsid w:val="000B47C8"/>
    <w:rsid w:val="000B6538"/>
    <w:rsid w:val="000C3832"/>
    <w:rsid w:val="000C51BE"/>
    <w:rsid w:val="000D0F23"/>
    <w:rsid w:val="000D33EE"/>
    <w:rsid w:val="000E0CC4"/>
    <w:rsid w:val="000E5B25"/>
    <w:rsid w:val="000E65AE"/>
    <w:rsid w:val="000E662A"/>
    <w:rsid w:val="000E729D"/>
    <w:rsid w:val="000F1C62"/>
    <w:rsid w:val="000F6B90"/>
    <w:rsid w:val="000F7963"/>
    <w:rsid w:val="00101F68"/>
    <w:rsid w:val="001107B1"/>
    <w:rsid w:val="00112BD8"/>
    <w:rsid w:val="00121616"/>
    <w:rsid w:val="00122D1A"/>
    <w:rsid w:val="00123175"/>
    <w:rsid w:val="001249D9"/>
    <w:rsid w:val="00126012"/>
    <w:rsid w:val="0013209E"/>
    <w:rsid w:val="00137035"/>
    <w:rsid w:val="00142171"/>
    <w:rsid w:val="00161E0C"/>
    <w:rsid w:val="0016501C"/>
    <w:rsid w:val="00166047"/>
    <w:rsid w:val="001665F1"/>
    <w:rsid w:val="001667EA"/>
    <w:rsid w:val="00172098"/>
    <w:rsid w:val="001838DB"/>
    <w:rsid w:val="00193EFE"/>
    <w:rsid w:val="001955DC"/>
    <w:rsid w:val="001A6048"/>
    <w:rsid w:val="001B403E"/>
    <w:rsid w:val="001C2426"/>
    <w:rsid w:val="001C590F"/>
    <w:rsid w:val="001C5999"/>
    <w:rsid w:val="001C5F24"/>
    <w:rsid w:val="001D4FA2"/>
    <w:rsid w:val="001D77F8"/>
    <w:rsid w:val="001E1CA0"/>
    <w:rsid w:val="001E2C45"/>
    <w:rsid w:val="001F39FB"/>
    <w:rsid w:val="001F7082"/>
    <w:rsid w:val="002063DB"/>
    <w:rsid w:val="00211CDE"/>
    <w:rsid w:val="00211E20"/>
    <w:rsid w:val="002137FD"/>
    <w:rsid w:val="00216420"/>
    <w:rsid w:val="00220955"/>
    <w:rsid w:val="0023117B"/>
    <w:rsid w:val="00232944"/>
    <w:rsid w:val="0023344F"/>
    <w:rsid w:val="002366D6"/>
    <w:rsid w:val="00242856"/>
    <w:rsid w:val="002548EB"/>
    <w:rsid w:val="00256E05"/>
    <w:rsid w:val="0026156B"/>
    <w:rsid w:val="00262891"/>
    <w:rsid w:val="0026789C"/>
    <w:rsid w:val="002716E1"/>
    <w:rsid w:val="00272B1C"/>
    <w:rsid w:val="00273726"/>
    <w:rsid w:val="002750F4"/>
    <w:rsid w:val="00275DD6"/>
    <w:rsid w:val="00280503"/>
    <w:rsid w:val="00283F48"/>
    <w:rsid w:val="002853A8"/>
    <w:rsid w:val="00287E10"/>
    <w:rsid w:val="002939E8"/>
    <w:rsid w:val="0029549D"/>
    <w:rsid w:val="00297779"/>
    <w:rsid w:val="002A0AAC"/>
    <w:rsid w:val="002A1B3F"/>
    <w:rsid w:val="002A3ABA"/>
    <w:rsid w:val="002A7C6B"/>
    <w:rsid w:val="002B0B37"/>
    <w:rsid w:val="002C5B4F"/>
    <w:rsid w:val="002D2E83"/>
    <w:rsid w:val="002D43D3"/>
    <w:rsid w:val="002D5A91"/>
    <w:rsid w:val="002D5BBA"/>
    <w:rsid w:val="002D6020"/>
    <w:rsid w:val="002D7417"/>
    <w:rsid w:val="002F0EAC"/>
    <w:rsid w:val="002F76F3"/>
    <w:rsid w:val="00311492"/>
    <w:rsid w:val="00311999"/>
    <w:rsid w:val="00312A9C"/>
    <w:rsid w:val="00313817"/>
    <w:rsid w:val="003148E3"/>
    <w:rsid w:val="003213EA"/>
    <w:rsid w:val="00330B97"/>
    <w:rsid w:val="00333672"/>
    <w:rsid w:val="00337728"/>
    <w:rsid w:val="0034268F"/>
    <w:rsid w:val="00342F75"/>
    <w:rsid w:val="0035687D"/>
    <w:rsid w:val="00356C49"/>
    <w:rsid w:val="00364BDC"/>
    <w:rsid w:val="00366556"/>
    <w:rsid w:val="00371AC7"/>
    <w:rsid w:val="00371C0D"/>
    <w:rsid w:val="003726CF"/>
    <w:rsid w:val="00372B86"/>
    <w:rsid w:val="00376E74"/>
    <w:rsid w:val="00386D0A"/>
    <w:rsid w:val="0039199E"/>
    <w:rsid w:val="003946B0"/>
    <w:rsid w:val="00397717"/>
    <w:rsid w:val="003A1390"/>
    <w:rsid w:val="003A13C6"/>
    <w:rsid w:val="003A18F5"/>
    <w:rsid w:val="003A4705"/>
    <w:rsid w:val="003A476D"/>
    <w:rsid w:val="003A628F"/>
    <w:rsid w:val="003A78B2"/>
    <w:rsid w:val="003B000A"/>
    <w:rsid w:val="003B5F70"/>
    <w:rsid w:val="003B6C0A"/>
    <w:rsid w:val="003C276F"/>
    <w:rsid w:val="003C3546"/>
    <w:rsid w:val="003D0377"/>
    <w:rsid w:val="003D4414"/>
    <w:rsid w:val="003E084C"/>
    <w:rsid w:val="003E5F39"/>
    <w:rsid w:val="003E6E5F"/>
    <w:rsid w:val="003F2537"/>
    <w:rsid w:val="003F615D"/>
    <w:rsid w:val="003F6EB7"/>
    <w:rsid w:val="0040484B"/>
    <w:rsid w:val="00414CA9"/>
    <w:rsid w:val="00414D25"/>
    <w:rsid w:val="00415C05"/>
    <w:rsid w:val="00421093"/>
    <w:rsid w:val="00425A9F"/>
    <w:rsid w:val="00425AAC"/>
    <w:rsid w:val="00425D82"/>
    <w:rsid w:val="00436394"/>
    <w:rsid w:val="0043759F"/>
    <w:rsid w:val="00441D51"/>
    <w:rsid w:val="00442085"/>
    <w:rsid w:val="0044226C"/>
    <w:rsid w:val="00447339"/>
    <w:rsid w:val="00451048"/>
    <w:rsid w:val="00456D5D"/>
    <w:rsid w:val="004627E6"/>
    <w:rsid w:val="004653CF"/>
    <w:rsid w:val="00466044"/>
    <w:rsid w:val="004708B9"/>
    <w:rsid w:val="00476C9E"/>
    <w:rsid w:val="0048461C"/>
    <w:rsid w:val="0048672C"/>
    <w:rsid w:val="004906B4"/>
    <w:rsid w:val="0049155E"/>
    <w:rsid w:val="004930CA"/>
    <w:rsid w:val="004978E7"/>
    <w:rsid w:val="004A1C73"/>
    <w:rsid w:val="004A5999"/>
    <w:rsid w:val="004B16FD"/>
    <w:rsid w:val="004B2B98"/>
    <w:rsid w:val="004B6FBA"/>
    <w:rsid w:val="004B7441"/>
    <w:rsid w:val="004B7777"/>
    <w:rsid w:val="004C751B"/>
    <w:rsid w:val="004C7CD6"/>
    <w:rsid w:val="004D0D8C"/>
    <w:rsid w:val="004D24EA"/>
    <w:rsid w:val="004F4221"/>
    <w:rsid w:val="004F4611"/>
    <w:rsid w:val="004F6763"/>
    <w:rsid w:val="004F7B5A"/>
    <w:rsid w:val="005009DA"/>
    <w:rsid w:val="0050350A"/>
    <w:rsid w:val="005040F5"/>
    <w:rsid w:val="00505E06"/>
    <w:rsid w:val="00512038"/>
    <w:rsid w:val="0052030A"/>
    <w:rsid w:val="00523BB1"/>
    <w:rsid w:val="00527FA0"/>
    <w:rsid w:val="0053154C"/>
    <w:rsid w:val="005320FA"/>
    <w:rsid w:val="0053491E"/>
    <w:rsid w:val="005400A1"/>
    <w:rsid w:val="005407EF"/>
    <w:rsid w:val="00541C11"/>
    <w:rsid w:val="00544733"/>
    <w:rsid w:val="00546123"/>
    <w:rsid w:val="00547F95"/>
    <w:rsid w:val="00552401"/>
    <w:rsid w:val="00553ED0"/>
    <w:rsid w:val="00561E60"/>
    <w:rsid w:val="00564C0B"/>
    <w:rsid w:val="00570611"/>
    <w:rsid w:val="00570929"/>
    <w:rsid w:val="00576003"/>
    <w:rsid w:val="00576197"/>
    <w:rsid w:val="0058039A"/>
    <w:rsid w:val="00584275"/>
    <w:rsid w:val="00585C9D"/>
    <w:rsid w:val="00596B4E"/>
    <w:rsid w:val="005A0307"/>
    <w:rsid w:val="005A13BD"/>
    <w:rsid w:val="005A143B"/>
    <w:rsid w:val="005A2205"/>
    <w:rsid w:val="005B0F37"/>
    <w:rsid w:val="005B5565"/>
    <w:rsid w:val="005B6C87"/>
    <w:rsid w:val="005C16A9"/>
    <w:rsid w:val="005C1C7D"/>
    <w:rsid w:val="005C42C6"/>
    <w:rsid w:val="005C520D"/>
    <w:rsid w:val="005D44EF"/>
    <w:rsid w:val="005E2D1C"/>
    <w:rsid w:val="005E32BB"/>
    <w:rsid w:val="005F0D1E"/>
    <w:rsid w:val="005F2732"/>
    <w:rsid w:val="005F641A"/>
    <w:rsid w:val="00600399"/>
    <w:rsid w:val="00604CFA"/>
    <w:rsid w:val="006051D8"/>
    <w:rsid w:val="00606F42"/>
    <w:rsid w:val="0061063C"/>
    <w:rsid w:val="00611113"/>
    <w:rsid w:val="00611596"/>
    <w:rsid w:val="006168F3"/>
    <w:rsid w:val="0062042C"/>
    <w:rsid w:val="00622347"/>
    <w:rsid w:val="00626763"/>
    <w:rsid w:val="00626D5B"/>
    <w:rsid w:val="00632BDB"/>
    <w:rsid w:val="00647F14"/>
    <w:rsid w:val="00664E3F"/>
    <w:rsid w:val="00670938"/>
    <w:rsid w:val="00671047"/>
    <w:rsid w:val="00675957"/>
    <w:rsid w:val="0068008D"/>
    <w:rsid w:val="00681192"/>
    <w:rsid w:val="006848EE"/>
    <w:rsid w:val="00686991"/>
    <w:rsid w:val="00687051"/>
    <w:rsid w:val="0069176F"/>
    <w:rsid w:val="006974E6"/>
    <w:rsid w:val="00697CFE"/>
    <w:rsid w:val="006A1707"/>
    <w:rsid w:val="006A28AF"/>
    <w:rsid w:val="006A68C6"/>
    <w:rsid w:val="006B0C73"/>
    <w:rsid w:val="006B1601"/>
    <w:rsid w:val="006B347E"/>
    <w:rsid w:val="006B5137"/>
    <w:rsid w:val="006C0E5B"/>
    <w:rsid w:val="006C2E41"/>
    <w:rsid w:val="006D0F8E"/>
    <w:rsid w:val="006D12BE"/>
    <w:rsid w:val="006D3B7D"/>
    <w:rsid w:val="006D3D03"/>
    <w:rsid w:val="006D5A34"/>
    <w:rsid w:val="006E0668"/>
    <w:rsid w:val="006E33CA"/>
    <w:rsid w:val="006E5850"/>
    <w:rsid w:val="006F0B86"/>
    <w:rsid w:val="006F1C24"/>
    <w:rsid w:val="006F3183"/>
    <w:rsid w:val="006F7A27"/>
    <w:rsid w:val="007015D1"/>
    <w:rsid w:val="007031CA"/>
    <w:rsid w:val="007140EF"/>
    <w:rsid w:val="00717D8D"/>
    <w:rsid w:val="00717E0A"/>
    <w:rsid w:val="007206A0"/>
    <w:rsid w:val="00721E50"/>
    <w:rsid w:val="00722E79"/>
    <w:rsid w:val="00723BD7"/>
    <w:rsid w:val="007257EF"/>
    <w:rsid w:val="0072585A"/>
    <w:rsid w:val="00732627"/>
    <w:rsid w:val="00734663"/>
    <w:rsid w:val="00734A95"/>
    <w:rsid w:val="00735B3E"/>
    <w:rsid w:val="007379BE"/>
    <w:rsid w:val="00742A12"/>
    <w:rsid w:val="00745D16"/>
    <w:rsid w:val="007478B7"/>
    <w:rsid w:val="00751DA8"/>
    <w:rsid w:val="00752163"/>
    <w:rsid w:val="007545A1"/>
    <w:rsid w:val="007547FE"/>
    <w:rsid w:val="00754839"/>
    <w:rsid w:val="0076210C"/>
    <w:rsid w:val="00771FA1"/>
    <w:rsid w:val="00773186"/>
    <w:rsid w:val="00774843"/>
    <w:rsid w:val="007900BC"/>
    <w:rsid w:val="007917DB"/>
    <w:rsid w:val="00794B41"/>
    <w:rsid w:val="00797E0C"/>
    <w:rsid w:val="007A0943"/>
    <w:rsid w:val="007A75E2"/>
    <w:rsid w:val="007B4375"/>
    <w:rsid w:val="007B5621"/>
    <w:rsid w:val="007C294E"/>
    <w:rsid w:val="007C32AD"/>
    <w:rsid w:val="007C3421"/>
    <w:rsid w:val="007C5989"/>
    <w:rsid w:val="007E0E65"/>
    <w:rsid w:val="007E3679"/>
    <w:rsid w:val="007E3F98"/>
    <w:rsid w:val="007E44D6"/>
    <w:rsid w:val="007E45FB"/>
    <w:rsid w:val="007F0599"/>
    <w:rsid w:val="007F69E4"/>
    <w:rsid w:val="00806070"/>
    <w:rsid w:val="0082006D"/>
    <w:rsid w:val="008253D3"/>
    <w:rsid w:val="00833E6F"/>
    <w:rsid w:val="00834D85"/>
    <w:rsid w:val="008441C4"/>
    <w:rsid w:val="00851B9D"/>
    <w:rsid w:val="00854222"/>
    <w:rsid w:val="00855015"/>
    <w:rsid w:val="00862D8D"/>
    <w:rsid w:val="008644EF"/>
    <w:rsid w:val="00864E9F"/>
    <w:rsid w:val="00866BDA"/>
    <w:rsid w:val="00881B89"/>
    <w:rsid w:val="008828ED"/>
    <w:rsid w:val="0088554C"/>
    <w:rsid w:val="0088580D"/>
    <w:rsid w:val="008A51D5"/>
    <w:rsid w:val="008B1889"/>
    <w:rsid w:val="008B219C"/>
    <w:rsid w:val="008B2EB8"/>
    <w:rsid w:val="008C11AB"/>
    <w:rsid w:val="008C13EF"/>
    <w:rsid w:val="008C2082"/>
    <w:rsid w:val="008C2A4D"/>
    <w:rsid w:val="008C2FAD"/>
    <w:rsid w:val="008C3246"/>
    <w:rsid w:val="008C3958"/>
    <w:rsid w:val="008C4342"/>
    <w:rsid w:val="008C5F40"/>
    <w:rsid w:val="008C6F30"/>
    <w:rsid w:val="008C7590"/>
    <w:rsid w:val="008D0458"/>
    <w:rsid w:val="008D7FE9"/>
    <w:rsid w:val="008E4697"/>
    <w:rsid w:val="008E7980"/>
    <w:rsid w:val="008F76AE"/>
    <w:rsid w:val="009009E4"/>
    <w:rsid w:val="00905524"/>
    <w:rsid w:val="00915B4F"/>
    <w:rsid w:val="00916994"/>
    <w:rsid w:val="00925140"/>
    <w:rsid w:val="00931F03"/>
    <w:rsid w:val="00935C8B"/>
    <w:rsid w:val="00945A59"/>
    <w:rsid w:val="00955744"/>
    <w:rsid w:val="00962927"/>
    <w:rsid w:val="009632A3"/>
    <w:rsid w:val="009704F9"/>
    <w:rsid w:val="0097475A"/>
    <w:rsid w:val="009820A9"/>
    <w:rsid w:val="0098526F"/>
    <w:rsid w:val="009901A0"/>
    <w:rsid w:val="009908AC"/>
    <w:rsid w:val="00992771"/>
    <w:rsid w:val="00993814"/>
    <w:rsid w:val="0099577B"/>
    <w:rsid w:val="009A108A"/>
    <w:rsid w:val="009A1636"/>
    <w:rsid w:val="009A33B3"/>
    <w:rsid w:val="009C5AA9"/>
    <w:rsid w:val="009C5BCD"/>
    <w:rsid w:val="009C61E7"/>
    <w:rsid w:val="009D1B3D"/>
    <w:rsid w:val="009D3AEF"/>
    <w:rsid w:val="009D58BB"/>
    <w:rsid w:val="009F3AC8"/>
    <w:rsid w:val="009F53A7"/>
    <w:rsid w:val="00A016D4"/>
    <w:rsid w:val="00A03762"/>
    <w:rsid w:val="00A0757E"/>
    <w:rsid w:val="00A1393B"/>
    <w:rsid w:val="00A14996"/>
    <w:rsid w:val="00A15959"/>
    <w:rsid w:val="00A222D9"/>
    <w:rsid w:val="00A234CE"/>
    <w:rsid w:val="00A30581"/>
    <w:rsid w:val="00A30729"/>
    <w:rsid w:val="00A33BA6"/>
    <w:rsid w:val="00A37F21"/>
    <w:rsid w:val="00A425D5"/>
    <w:rsid w:val="00A42E73"/>
    <w:rsid w:val="00A464B4"/>
    <w:rsid w:val="00A46556"/>
    <w:rsid w:val="00A50F66"/>
    <w:rsid w:val="00A55750"/>
    <w:rsid w:val="00A56EC8"/>
    <w:rsid w:val="00A57DBC"/>
    <w:rsid w:val="00A57E1C"/>
    <w:rsid w:val="00A624B4"/>
    <w:rsid w:val="00A65BF7"/>
    <w:rsid w:val="00A660A0"/>
    <w:rsid w:val="00A66898"/>
    <w:rsid w:val="00A738B3"/>
    <w:rsid w:val="00A739C2"/>
    <w:rsid w:val="00A75809"/>
    <w:rsid w:val="00A7704C"/>
    <w:rsid w:val="00A83DFA"/>
    <w:rsid w:val="00A8469E"/>
    <w:rsid w:val="00A85002"/>
    <w:rsid w:val="00A87058"/>
    <w:rsid w:val="00A90B82"/>
    <w:rsid w:val="00A913A8"/>
    <w:rsid w:val="00A94DA0"/>
    <w:rsid w:val="00A95070"/>
    <w:rsid w:val="00A96D86"/>
    <w:rsid w:val="00A97AB5"/>
    <w:rsid w:val="00AA52AE"/>
    <w:rsid w:val="00AA7E05"/>
    <w:rsid w:val="00AB2952"/>
    <w:rsid w:val="00AB3C5D"/>
    <w:rsid w:val="00AB4781"/>
    <w:rsid w:val="00AB7104"/>
    <w:rsid w:val="00AC3040"/>
    <w:rsid w:val="00AD10B8"/>
    <w:rsid w:val="00AD2051"/>
    <w:rsid w:val="00AD5E3E"/>
    <w:rsid w:val="00AD63FC"/>
    <w:rsid w:val="00AD6978"/>
    <w:rsid w:val="00AD77B4"/>
    <w:rsid w:val="00AD7CC8"/>
    <w:rsid w:val="00AE1E4D"/>
    <w:rsid w:val="00AE2766"/>
    <w:rsid w:val="00AE4332"/>
    <w:rsid w:val="00AF1A88"/>
    <w:rsid w:val="00AF3D7B"/>
    <w:rsid w:val="00AF3FD9"/>
    <w:rsid w:val="00AF5C89"/>
    <w:rsid w:val="00B00FA8"/>
    <w:rsid w:val="00B02E76"/>
    <w:rsid w:val="00B115DA"/>
    <w:rsid w:val="00B11F49"/>
    <w:rsid w:val="00B1773E"/>
    <w:rsid w:val="00B20DCA"/>
    <w:rsid w:val="00B213ED"/>
    <w:rsid w:val="00B2193E"/>
    <w:rsid w:val="00B22BFF"/>
    <w:rsid w:val="00B3068E"/>
    <w:rsid w:val="00B313D7"/>
    <w:rsid w:val="00B364E4"/>
    <w:rsid w:val="00B40D49"/>
    <w:rsid w:val="00B45F69"/>
    <w:rsid w:val="00B57AD0"/>
    <w:rsid w:val="00B607C9"/>
    <w:rsid w:val="00B61BF5"/>
    <w:rsid w:val="00B626BC"/>
    <w:rsid w:val="00B63773"/>
    <w:rsid w:val="00B653B9"/>
    <w:rsid w:val="00B718E1"/>
    <w:rsid w:val="00B71A4D"/>
    <w:rsid w:val="00B76787"/>
    <w:rsid w:val="00B81A44"/>
    <w:rsid w:val="00B82DB3"/>
    <w:rsid w:val="00B87639"/>
    <w:rsid w:val="00B92C0B"/>
    <w:rsid w:val="00BA07A7"/>
    <w:rsid w:val="00BA32F3"/>
    <w:rsid w:val="00BA4A4C"/>
    <w:rsid w:val="00BA6ABE"/>
    <w:rsid w:val="00BA7D21"/>
    <w:rsid w:val="00BB591F"/>
    <w:rsid w:val="00BB7038"/>
    <w:rsid w:val="00BC440C"/>
    <w:rsid w:val="00BC48A9"/>
    <w:rsid w:val="00BC7122"/>
    <w:rsid w:val="00BD0574"/>
    <w:rsid w:val="00BD11C9"/>
    <w:rsid w:val="00BD7637"/>
    <w:rsid w:val="00BE0AC2"/>
    <w:rsid w:val="00BE7826"/>
    <w:rsid w:val="00BE78C1"/>
    <w:rsid w:val="00BF48AE"/>
    <w:rsid w:val="00BF4999"/>
    <w:rsid w:val="00BF6F1C"/>
    <w:rsid w:val="00C03A54"/>
    <w:rsid w:val="00C06E5E"/>
    <w:rsid w:val="00C10F41"/>
    <w:rsid w:val="00C11C67"/>
    <w:rsid w:val="00C127A1"/>
    <w:rsid w:val="00C177B4"/>
    <w:rsid w:val="00C22DEF"/>
    <w:rsid w:val="00C2653F"/>
    <w:rsid w:val="00C271E5"/>
    <w:rsid w:val="00C31006"/>
    <w:rsid w:val="00C31709"/>
    <w:rsid w:val="00C35D99"/>
    <w:rsid w:val="00C374BE"/>
    <w:rsid w:val="00C4466C"/>
    <w:rsid w:val="00C452C7"/>
    <w:rsid w:val="00C61B02"/>
    <w:rsid w:val="00C64950"/>
    <w:rsid w:val="00C72F15"/>
    <w:rsid w:val="00C744A5"/>
    <w:rsid w:val="00C778C3"/>
    <w:rsid w:val="00C77D68"/>
    <w:rsid w:val="00C822BF"/>
    <w:rsid w:val="00C82E58"/>
    <w:rsid w:val="00C86DC8"/>
    <w:rsid w:val="00C912C9"/>
    <w:rsid w:val="00C928C3"/>
    <w:rsid w:val="00C9471E"/>
    <w:rsid w:val="00C97265"/>
    <w:rsid w:val="00CA405F"/>
    <w:rsid w:val="00CB10D8"/>
    <w:rsid w:val="00CB3602"/>
    <w:rsid w:val="00CB387A"/>
    <w:rsid w:val="00CB5817"/>
    <w:rsid w:val="00CC176C"/>
    <w:rsid w:val="00CC4CD5"/>
    <w:rsid w:val="00CC678D"/>
    <w:rsid w:val="00CC7C73"/>
    <w:rsid w:val="00CD02D4"/>
    <w:rsid w:val="00CD0835"/>
    <w:rsid w:val="00CD14FB"/>
    <w:rsid w:val="00CD179E"/>
    <w:rsid w:val="00CD1DB2"/>
    <w:rsid w:val="00CE0FC3"/>
    <w:rsid w:val="00CE6C46"/>
    <w:rsid w:val="00CF23E6"/>
    <w:rsid w:val="00CF35E1"/>
    <w:rsid w:val="00CF6DD2"/>
    <w:rsid w:val="00CF7E16"/>
    <w:rsid w:val="00D12A3D"/>
    <w:rsid w:val="00D12B77"/>
    <w:rsid w:val="00D14DC7"/>
    <w:rsid w:val="00D14DFD"/>
    <w:rsid w:val="00D15220"/>
    <w:rsid w:val="00D201DD"/>
    <w:rsid w:val="00D23601"/>
    <w:rsid w:val="00D25CBA"/>
    <w:rsid w:val="00D40AB9"/>
    <w:rsid w:val="00D436F2"/>
    <w:rsid w:val="00D46B8D"/>
    <w:rsid w:val="00D476A0"/>
    <w:rsid w:val="00D50837"/>
    <w:rsid w:val="00D51EF1"/>
    <w:rsid w:val="00D56D31"/>
    <w:rsid w:val="00D64E42"/>
    <w:rsid w:val="00D66DD3"/>
    <w:rsid w:val="00D67C2F"/>
    <w:rsid w:val="00D70A87"/>
    <w:rsid w:val="00D731F4"/>
    <w:rsid w:val="00D74544"/>
    <w:rsid w:val="00D7540C"/>
    <w:rsid w:val="00D96A0C"/>
    <w:rsid w:val="00DA46BB"/>
    <w:rsid w:val="00DA7601"/>
    <w:rsid w:val="00DB3E2D"/>
    <w:rsid w:val="00DB55FD"/>
    <w:rsid w:val="00DB70E7"/>
    <w:rsid w:val="00DC36CF"/>
    <w:rsid w:val="00DD0219"/>
    <w:rsid w:val="00DD769D"/>
    <w:rsid w:val="00DE5959"/>
    <w:rsid w:val="00DF2A73"/>
    <w:rsid w:val="00DF68C6"/>
    <w:rsid w:val="00DF79C0"/>
    <w:rsid w:val="00E02452"/>
    <w:rsid w:val="00E0484D"/>
    <w:rsid w:val="00E1186A"/>
    <w:rsid w:val="00E122E3"/>
    <w:rsid w:val="00E12A65"/>
    <w:rsid w:val="00E1760B"/>
    <w:rsid w:val="00E22DB2"/>
    <w:rsid w:val="00E2519A"/>
    <w:rsid w:val="00E27E34"/>
    <w:rsid w:val="00E36410"/>
    <w:rsid w:val="00E4096C"/>
    <w:rsid w:val="00E40C31"/>
    <w:rsid w:val="00E40CA9"/>
    <w:rsid w:val="00E41F31"/>
    <w:rsid w:val="00E471A8"/>
    <w:rsid w:val="00E4785E"/>
    <w:rsid w:val="00E51FB7"/>
    <w:rsid w:val="00E56E06"/>
    <w:rsid w:val="00E61691"/>
    <w:rsid w:val="00E63E71"/>
    <w:rsid w:val="00E66BE3"/>
    <w:rsid w:val="00E66E2A"/>
    <w:rsid w:val="00E70133"/>
    <w:rsid w:val="00E771D6"/>
    <w:rsid w:val="00E8117F"/>
    <w:rsid w:val="00E840D5"/>
    <w:rsid w:val="00E84B99"/>
    <w:rsid w:val="00E903AA"/>
    <w:rsid w:val="00E9054F"/>
    <w:rsid w:val="00E91F2A"/>
    <w:rsid w:val="00E94DB7"/>
    <w:rsid w:val="00E95984"/>
    <w:rsid w:val="00E959EF"/>
    <w:rsid w:val="00E95F99"/>
    <w:rsid w:val="00EA0CAC"/>
    <w:rsid w:val="00EA1809"/>
    <w:rsid w:val="00EA513A"/>
    <w:rsid w:val="00EA7E50"/>
    <w:rsid w:val="00EB1AA1"/>
    <w:rsid w:val="00EB413C"/>
    <w:rsid w:val="00EB49AE"/>
    <w:rsid w:val="00EB5924"/>
    <w:rsid w:val="00EB7679"/>
    <w:rsid w:val="00EC18D2"/>
    <w:rsid w:val="00EC20AD"/>
    <w:rsid w:val="00EC3E07"/>
    <w:rsid w:val="00EC6A2E"/>
    <w:rsid w:val="00ED02D2"/>
    <w:rsid w:val="00EE21BD"/>
    <w:rsid w:val="00EE2F45"/>
    <w:rsid w:val="00EE6B2A"/>
    <w:rsid w:val="00EE7312"/>
    <w:rsid w:val="00EF45E5"/>
    <w:rsid w:val="00EF69B7"/>
    <w:rsid w:val="00EF7051"/>
    <w:rsid w:val="00F03B72"/>
    <w:rsid w:val="00F05A03"/>
    <w:rsid w:val="00F07099"/>
    <w:rsid w:val="00F12BE5"/>
    <w:rsid w:val="00F17757"/>
    <w:rsid w:val="00F17989"/>
    <w:rsid w:val="00F2089E"/>
    <w:rsid w:val="00F25008"/>
    <w:rsid w:val="00F302E6"/>
    <w:rsid w:val="00F35D5B"/>
    <w:rsid w:val="00F35EC4"/>
    <w:rsid w:val="00F4055A"/>
    <w:rsid w:val="00F408BD"/>
    <w:rsid w:val="00F415AE"/>
    <w:rsid w:val="00F4724F"/>
    <w:rsid w:val="00F55857"/>
    <w:rsid w:val="00F5624A"/>
    <w:rsid w:val="00F600FB"/>
    <w:rsid w:val="00F60239"/>
    <w:rsid w:val="00F60B60"/>
    <w:rsid w:val="00F61D2A"/>
    <w:rsid w:val="00F64BBD"/>
    <w:rsid w:val="00F67D13"/>
    <w:rsid w:val="00F70E62"/>
    <w:rsid w:val="00F72B8F"/>
    <w:rsid w:val="00F73F79"/>
    <w:rsid w:val="00F753C4"/>
    <w:rsid w:val="00F76AD0"/>
    <w:rsid w:val="00F8042D"/>
    <w:rsid w:val="00F81F17"/>
    <w:rsid w:val="00F851E5"/>
    <w:rsid w:val="00F91571"/>
    <w:rsid w:val="00F91C8A"/>
    <w:rsid w:val="00F96B03"/>
    <w:rsid w:val="00FA166C"/>
    <w:rsid w:val="00FB067E"/>
    <w:rsid w:val="00FB620B"/>
    <w:rsid w:val="00FC26CB"/>
    <w:rsid w:val="00FC4BDF"/>
    <w:rsid w:val="00FD12C8"/>
    <w:rsid w:val="00FD2CE7"/>
    <w:rsid w:val="00FD4977"/>
    <w:rsid w:val="00FD5A98"/>
    <w:rsid w:val="00FD7A8F"/>
    <w:rsid w:val="00FD7DBD"/>
    <w:rsid w:val="00FE087F"/>
    <w:rsid w:val="00FE12E7"/>
    <w:rsid w:val="00FE1D6C"/>
    <w:rsid w:val="00FE5F09"/>
    <w:rsid w:val="00FE7650"/>
    <w:rsid w:val="00FF6D7C"/>
    <w:rsid w:val="00FF78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C45B2"/>
  <w15:chartTrackingRefBased/>
  <w15:docId w15:val="{6276CC84-FB01-4210-AD38-F6B06DFA6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2BE"/>
  </w:style>
  <w:style w:type="paragraph" w:styleId="Heading1">
    <w:name w:val="heading 1"/>
    <w:basedOn w:val="Normal"/>
    <w:next w:val="Normal"/>
    <w:link w:val="Heading1Char"/>
    <w:uiPriority w:val="9"/>
    <w:qFormat/>
    <w:rsid w:val="00717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7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7E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E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E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E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E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E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E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E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7E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E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E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E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E0A"/>
    <w:rPr>
      <w:rFonts w:eastAsiaTheme="majorEastAsia" w:cstheme="majorBidi"/>
      <w:color w:val="272727" w:themeColor="text1" w:themeTint="D8"/>
    </w:rPr>
  </w:style>
  <w:style w:type="paragraph" w:styleId="Title">
    <w:name w:val="Title"/>
    <w:basedOn w:val="Normal"/>
    <w:next w:val="Normal"/>
    <w:link w:val="TitleChar"/>
    <w:uiPriority w:val="10"/>
    <w:qFormat/>
    <w:rsid w:val="00717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E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E0A"/>
    <w:pPr>
      <w:spacing w:before="160"/>
      <w:jc w:val="center"/>
    </w:pPr>
    <w:rPr>
      <w:i/>
      <w:iCs/>
      <w:color w:val="404040" w:themeColor="text1" w:themeTint="BF"/>
    </w:rPr>
  </w:style>
  <w:style w:type="character" w:customStyle="1" w:styleId="QuoteChar">
    <w:name w:val="Quote Char"/>
    <w:basedOn w:val="DefaultParagraphFont"/>
    <w:link w:val="Quote"/>
    <w:uiPriority w:val="29"/>
    <w:rsid w:val="00717E0A"/>
    <w:rPr>
      <w:i/>
      <w:iCs/>
      <w:color w:val="404040" w:themeColor="text1" w:themeTint="BF"/>
    </w:rPr>
  </w:style>
  <w:style w:type="paragraph" w:styleId="ListParagraph">
    <w:name w:val="List Paragraph"/>
    <w:basedOn w:val="Normal"/>
    <w:uiPriority w:val="34"/>
    <w:qFormat/>
    <w:rsid w:val="00717E0A"/>
    <w:pPr>
      <w:ind w:left="720"/>
      <w:contextualSpacing/>
    </w:pPr>
  </w:style>
  <w:style w:type="character" w:styleId="IntenseEmphasis">
    <w:name w:val="Intense Emphasis"/>
    <w:basedOn w:val="DefaultParagraphFont"/>
    <w:uiPriority w:val="21"/>
    <w:qFormat/>
    <w:rsid w:val="00717E0A"/>
    <w:rPr>
      <w:i/>
      <w:iCs/>
      <w:color w:val="0F4761" w:themeColor="accent1" w:themeShade="BF"/>
    </w:rPr>
  </w:style>
  <w:style w:type="paragraph" w:styleId="IntenseQuote">
    <w:name w:val="Intense Quote"/>
    <w:basedOn w:val="Normal"/>
    <w:next w:val="Normal"/>
    <w:link w:val="IntenseQuoteChar"/>
    <w:uiPriority w:val="30"/>
    <w:qFormat/>
    <w:rsid w:val="00717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E0A"/>
    <w:rPr>
      <w:i/>
      <w:iCs/>
      <w:color w:val="0F4761" w:themeColor="accent1" w:themeShade="BF"/>
    </w:rPr>
  </w:style>
  <w:style w:type="character" w:styleId="IntenseReference">
    <w:name w:val="Intense Reference"/>
    <w:basedOn w:val="DefaultParagraphFont"/>
    <w:uiPriority w:val="32"/>
    <w:qFormat/>
    <w:rsid w:val="00717E0A"/>
    <w:rPr>
      <w:b/>
      <w:bCs/>
      <w:smallCaps/>
      <w:color w:val="0F4761" w:themeColor="accent1" w:themeShade="BF"/>
      <w:spacing w:val="5"/>
    </w:rPr>
  </w:style>
  <w:style w:type="table" w:styleId="TableGrid">
    <w:name w:val="Table Grid"/>
    <w:basedOn w:val="TableNormal"/>
    <w:uiPriority w:val="39"/>
    <w:rsid w:val="0071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0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0FB"/>
  </w:style>
  <w:style w:type="paragraph" w:styleId="Footer">
    <w:name w:val="footer"/>
    <w:basedOn w:val="Normal"/>
    <w:link w:val="FooterChar"/>
    <w:uiPriority w:val="99"/>
    <w:unhideWhenUsed/>
    <w:rsid w:val="00F60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0FB"/>
  </w:style>
  <w:style w:type="character" w:styleId="CommentReference">
    <w:name w:val="annotation reference"/>
    <w:basedOn w:val="DefaultParagraphFont"/>
    <w:uiPriority w:val="99"/>
    <w:semiHidden/>
    <w:unhideWhenUsed/>
    <w:rsid w:val="00036499"/>
    <w:rPr>
      <w:sz w:val="16"/>
      <w:szCs w:val="16"/>
    </w:rPr>
  </w:style>
  <w:style w:type="paragraph" w:styleId="CommentText">
    <w:name w:val="annotation text"/>
    <w:basedOn w:val="Normal"/>
    <w:link w:val="CommentTextChar"/>
    <w:uiPriority w:val="99"/>
    <w:unhideWhenUsed/>
    <w:rsid w:val="00036499"/>
    <w:pPr>
      <w:spacing w:line="240" w:lineRule="auto"/>
    </w:pPr>
    <w:rPr>
      <w:sz w:val="20"/>
      <w:szCs w:val="20"/>
    </w:rPr>
  </w:style>
  <w:style w:type="character" w:customStyle="1" w:styleId="CommentTextChar">
    <w:name w:val="Comment Text Char"/>
    <w:basedOn w:val="DefaultParagraphFont"/>
    <w:link w:val="CommentText"/>
    <w:uiPriority w:val="99"/>
    <w:rsid w:val="00036499"/>
    <w:rPr>
      <w:sz w:val="20"/>
      <w:szCs w:val="20"/>
    </w:rPr>
  </w:style>
  <w:style w:type="paragraph" w:styleId="CommentSubject">
    <w:name w:val="annotation subject"/>
    <w:basedOn w:val="CommentText"/>
    <w:next w:val="CommentText"/>
    <w:link w:val="CommentSubjectChar"/>
    <w:uiPriority w:val="99"/>
    <w:semiHidden/>
    <w:unhideWhenUsed/>
    <w:rsid w:val="00036499"/>
    <w:rPr>
      <w:b/>
      <w:bCs/>
    </w:rPr>
  </w:style>
  <w:style w:type="character" w:customStyle="1" w:styleId="CommentSubjectChar">
    <w:name w:val="Comment Subject Char"/>
    <w:basedOn w:val="CommentTextChar"/>
    <w:link w:val="CommentSubject"/>
    <w:uiPriority w:val="99"/>
    <w:semiHidden/>
    <w:rsid w:val="00036499"/>
    <w:rPr>
      <w:b/>
      <w:bCs/>
      <w:sz w:val="20"/>
      <w:szCs w:val="20"/>
    </w:rPr>
  </w:style>
  <w:style w:type="paragraph" w:styleId="Revision">
    <w:name w:val="Revision"/>
    <w:hidden/>
    <w:uiPriority w:val="99"/>
    <w:semiHidden/>
    <w:rsid w:val="00D51EF1"/>
    <w:pPr>
      <w:spacing w:after="0" w:line="240" w:lineRule="auto"/>
    </w:pPr>
  </w:style>
  <w:style w:type="character" w:styleId="Hyperlink">
    <w:name w:val="Hyperlink"/>
    <w:basedOn w:val="DefaultParagraphFont"/>
    <w:uiPriority w:val="99"/>
    <w:unhideWhenUsed/>
    <w:rsid w:val="00262891"/>
    <w:rPr>
      <w:color w:val="467886" w:themeColor="hyperlink"/>
      <w:u w:val="single"/>
    </w:rPr>
  </w:style>
  <w:style w:type="character" w:styleId="UnresolvedMention">
    <w:name w:val="Unresolved Mention"/>
    <w:basedOn w:val="DefaultParagraphFont"/>
    <w:uiPriority w:val="99"/>
    <w:semiHidden/>
    <w:unhideWhenUsed/>
    <w:rsid w:val="00262891"/>
    <w:rPr>
      <w:color w:val="605E5C"/>
      <w:shd w:val="clear" w:color="auto" w:fill="E1DFDD"/>
    </w:rPr>
  </w:style>
  <w:style w:type="character" w:styleId="FollowedHyperlink">
    <w:name w:val="FollowedHyperlink"/>
    <w:basedOn w:val="DefaultParagraphFont"/>
    <w:uiPriority w:val="99"/>
    <w:semiHidden/>
    <w:unhideWhenUsed/>
    <w:rsid w:val="002A0AAC"/>
    <w:rPr>
      <w:color w:val="96607D" w:themeColor="followedHyperlink"/>
      <w:u w:val="single"/>
    </w:rPr>
  </w:style>
  <w:style w:type="character" w:customStyle="1" w:styleId="cf01">
    <w:name w:val="cf01"/>
    <w:basedOn w:val="DefaultParagraphFont"/>
    <w:rsid w:val="0082006D"/>
    <w:rPr>
      <w:rFonts w:ascii="Segoe UI" w:hAnsi="Segoe UI" w:cs="Segoe UI" w:hint="default"/>
      <w:color w:val="EE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ysec.gov.cy/CMSPages/GetFile.aspx?guid=9c135888-60eb-4060-98a4-d00255bc18f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4162E-05BD-4AB8-A594-71431D2B4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49</Pages>
  <Words>5058</Words>
  <Characters>28832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Prodromos Epifaniou</dc:creator>
  <cp:keywords/>
  <dc:description/>
  <cp:lastModifiedBy>Ioanna Konstantinidi</cp:lastModifiedBy>
  <cp:revision>36</cp:revision>
  <dcterms:created xsi:type="dcterms:W3CDTF">2026-07-30T07:59:00Z</dcterms:created>
  <dcterms:modified xsi:type="dcterms:W3CDTF">2026-08-13T04:02:00Z</dcterms:modified>
</cp:coreProperties>
</file>